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cs="Calibri" w:cstheme="minorHAnsi"/>
        </w:rPr>
      </w:pPr>
      <w:r>
        <w:rPr/>
        <w:drawing>
          <wp:inline distT="0" distB="0" distL="0" distR="0">
            <wp:extent cx="2190750" cy="492760"/>
            <wp:effectExtent l="0" t="0" r="0" b="0"/>
            <wp:docPr id="1" name="Picture 339493985" descr="Normanda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39493985" descr="Normandale logo"/>
                    <pic:cNvPicPr>
                      <a:picLocks noChangeAspect="1" noChangeArrowheads="1"/>
                    </pic:cNvPicPr>
                  </pic:nvPicPr>
                  <pic:blipFill>
                    <a:blip r:embed="rId2"/>
                    <a:stretch>
                      <a:fillRect/>
                    </a:stretch>
                  </pic:blipFill>
                  <pic:spPr bwMode="auto">
                    <a:xfrm>
                      <a:off x="0" y="0"/>
                      <a:ext cx="2190750" cy="492760"/>
                    </a:xfrm>
                    <a:prstGeom prst="rect">
                      <a:avLst/>
                    </a:prstGeom>
                    <a:noFill/>
                  </pic:spPr>
                </pic:pic>
              </a:graphicData>
            </a:graphic>
          </wp:inline>
        </w:drawing>
      </w:r>
    </w:p>
    <w:p>
      <w:pPr>
        <w:pStyle w:val="Heading1"/>
        <w:jc w:val="center"/>
        <w:rPr>
          <w:rFonts w:ascii="Calibri" w:hAnsi="Calibri" w:eastAsia="ＭＳ 明朝" w:cs="Arial" w:asciiTheme="minorHAnsi" w:cstheme="minorBidi" w:eastAsiaTheme="minorEastAsia" w:hAnsiTheme="minorHAnsi"/>
          <w:b/>
          <w:bCs/>
          <w:color w:themeColor="text1" w:val="000000"/>
        </w:rPr>
      </w:pPr>
      <w:r>
        <w:rPr>
          <w:rFonts w:eastAsia="ＭＳ 明朝" w:cs="Arial" w:ascii="Calibri" w:hAnsi="Calibri" w:asciiTheme="minorHAnsi" w:cstheme="minorBidi" w:eastAsiaTheme="minorEastAsia" w:hAnsiTheme="minorHAnsi"/>
          <w:b/>
          <w:bCs/>
          <w:color w:themeColor="text1" w:val="000000"/>
        </w:rPr>
        <w:t>Syllabus Resources 2026-27</w:t>
      </w:r>
    </w:p>
    <w:p>
      <w:pPr>
        <w:pStyle w:val="Normal"/>
        <w:ind w:start="720"/>
        <w:rPr>
          <w:rFonts w:eastAsia="ＭＳ 明朝" w:cs="Calibri" w:cstheme="minorHAnsi" w:eastAsiaTheme="minorEastAsia"/>
          <w:color w:themeColor="accent1" w:themeShade="80" w:val="1F3864"/>
          <w:sz w:val="28"/>
          <w:szCs w:val="28"/>
        </w:rPr>
      </w:pPr>
      <w:r>
        <w:rPr>
          <w:rFonts w:eastAsia="ＭＳ 明朝" w:cs="Calibri" w:cstheme="minorHAnsi" w:eastAsiaTheme="minorEastAsia"/>
          <w:color w:themeColor="accent1" w:themeShade="80" w:val="1F3864"/>
          <w:sz w:val="28"/>
          <w:szCs w:val="28"/>
        </w:rPr>
      </w:r>
    </w:p>
    <w:p>
      <w:pPr>
        <w:pStyle w:val="Normal"/>
        <w:spacing w:lineRule="auto" w:line="240" w:before="0" w:after="0"/>
        <w:rPr>
          <w:rFonts w:cs="Calibri" w:cstheme="minorHAnsi"/>
          <w:color w:val="242424"/>
          <w:shd w:fill="FFFFFF" w:val="clear"/>
        </w:rPr>
      </w:pPr>
      <w:r>
        <w:rPr>
          <w:rFonts w:cs="Calibri" w:cstheme="minorHAnsi"/>
          <w:b/>
          <w:bCs/>
          <w:color w:themeColor="accent1" w:themeShade="bf" w:val="2F5496"/>
          <w:sz w:val="28"/>
          <w:szCs w:val="28"/>
          <w:shd w:fill="FFFFFF" w:val="clear"/>
        </w:rPr>
        <w:t>Americans with Disabilities Act (ADA) Statement</w:t>
        <w:br/>
        <w:br/>
      </w:r>
      <w:r>
        <w:rPr>
          <w:rFonts w:cs="Calibri" w:cstheme="minorHAnsi"/>
          <w:color w:val="242424"/>
          <w:shd w:fill="FFFFFF" w:val="clear"/>
        </w:rPr>
        <w:t xml:space="preserve"> Normandale Community College is committed to providing equal access for students with disabilities through the Office for Students with Disabilities (OSD). If you experience educational barriers because of a disability, please make an appointment for an intake/interview to discuss these needs and to implement appropriate accommodations for your Normandale courses. Schedule an appointment by calling the OSD staff at 952-358-8625, emailing </w:t>
      </w:r>
      <w:hyperlink r:id="rId3">
        <w:r>
          <w:rPr>
            <w:rStyle w:val="Hyperlink"/>
            <w:rFonts w:cs="Calibri" w:cstheme="minorHAnsi"/>
            <w:shd w:fill="FFFFFF" w:val="clear"/>
          </w:rPr>
          <w:t>OSD@normandale.edu</w:t>
        </w:r>
      </w:hyperlink>
      <w:r>
        <w:rPr>
          <w:rFonts w:cs="Calibri" w:cstheme="minorHAnsi"/>
          <w:color w:val="242424"/>
          <w:shd w:fill="FFFFFF" w:val="clear"/>
        </w:rPr>
        <w:t xml:space="preserve">, online at </w:t>
      </w:r>
      <w:r>
        <w:rPr>
          <w:rFonts w:eastAsia="Times New Roman" w:cs="Times New Roman" w:ascii="Times New Roman" w:hAnsi="Times New Roman"/>
          <w:sz w:val="24"/>
          <w:szCs w:val="24"/>
        </w:rPr>
        <w:t>normandale.edu/osd</w:t>
      </w:r>
      <w:r>
        <w:rPr>
          <w:rFonts w:cs="Calibri" w:cstheme="minorHAnsi"/>
          <w:color w:val="242424"/>
          <w:shd w:fill="FFFFFF" w:val="clear"/>
        </w:rPr>
        <w:t>, or by stopping by the L1750 office. This syllabus is available in alternate formats upon request.</w:t>
      </w:r>
    </w:p>
    <w:p>
      <w:pPr>
        <w:pStyle w:val="Normal"/>
        <w:spacing w:lineRule="auto" w:line="240" w:before="0" w:after="0"/>
        <w:rPr>
          <w:rFonts w:cs="Calibri" w:cstheme="minorHAnsi"/>
          <w:b/>
          <w:bCs/>
          <w:color w:themeColor="accent1" w:themeShade="bf" w:val="2F5496"/>
          <w:sz w:val="28"/>
          <w:szCs w:val="28"/>
          <w:shd w:fill="FFFFFF" w:val="clear"/>
        </w:rPr>
      </w:pPr>
      <w:r>
        <w:rPr>
          <w:rFonts w:cs="Calibri" w:cstheme="minorHAnsi"/>
          <w:b/>
          <w:bCs/>
          <w:color w:themeColor="accent1" w:themeShade="bf" w:val="2F5496"/>
          <w:sz w:val="28"/>
          <w:szCs w:val="28"/>
          <w:shd w:fill="FFFFFF" w:val="clear"/>
        </w:rPr>
      </w:r>
    </w:p>
    <w:p>
      <w:pPr>
        <w:pStyle w:val="Normal"/>
        <w:spacing w:lineRule="auto" w:line="240"/>
        <w:rPr>
          <w:rFonts w:cs="Calibri" w:cstheme="minorHAnsi"/>
          <w:b/>
          <w:bCs/>
          <w:color w:themeColor="accent1" w:themeShade="bf" w:val="2F5496"/>
          <w:sz w:val="28"/>
          <w:szCs w:val="28"/>
          <w:shd w:fill="FFFFFF" w:val="clear"/>
        </w:rPr>
      </w:pPr>
      <w:r>
        <w:rPr>
          <w:rFonts w:cs="Calibri" w:cstheme="minorHAnsi"/>
          <w:color w:val="000000"/>
          <w:shd w:fill="FFFFFF" w:val="clear"/>
        </w:rPr>
        <w:t xml:space="preserve"> </w:t>
      </w:r>
      <w:r>
        <w:rPr>
          <w:rFonts w:cs="Calibri" w:cstheme="minorHAnsi"/>
          <w:b/>
          <w:bCs/>
          <w:color w:themeColor="accent1" w:themeShade="bf" w:val="2F5496"/>
          <w:sz w:val="28"/>
          <w:szCs w:val="28"/>
          <w:shd w:fill="FFFFFF" w:val="clear"/>
        </w:rPr>
        <w:t>Title IX Statement</w:t>
      </w:r>
    </w:p>
    <w:p>
      <w:pPr>
        <w:pStyle w:val="xxmsonormal"/>
        <w:shd w:val="clear" w:color="auto" w:fill="FFFFFF" w:themeFill="background1"/>
        <w:spacing w:beforeAutospacing="0" w:before="0" w:afterAutospacing="0" w:after="0"/>
        <w:rPr>
          <w:rFonts w:ascii="Calibri" w:hAnsi="Calibri" w:cs="Arial" w:asciiTheme="minorHAnsi" w:cstheme="minorBidi" w:hAnsiTheme="minorHAnsi"/>
          <w:color w:val="242424"/>
          <w:sz w:val="22"/>
          <w:szCs w:val="22"/>
        </w:rPr>
      </w:pPr>
      <w:r>
        <w:rPr>
          <w:rStyle w:val="xxui-provider"/>
          <w:rFonts w:eastAsia="ＭＳ ゴシック" w:cs="Arial" w:ascii="Calibri" w:hAnsi="Calibri" w:asciiTheme="minorHAnsi" w:cstheme="minorBidi" w:eastAsiaTheme="majorEastAsia" w:hAnsiTheme="minorHAnsi"/>
          <w:color w:val="242424"/>
          <w:sz w:val="22"/>
          <w:szCs w:val="22"/>
        </w:rPr>
        <w:t xml:space="preserve">Normandale is committed to providing a safe and inclusive learning environment for all students. In response, the Title IX team is available if you experience sexual misconduct, sexual assault, or stalking, or if you are pregnant or breastfeeding and need course accommodations. For </w:t>
      </w:r>
      <w:r>
        <w:rPr>
          <w:rStyle w:val="xxui-provider"/>
          <w:rFonts w:eastAsia="ＭＳ ゴシック" w:cs="Arial" w:ascii="Calibri" w:hAnsi="Calibri" w:asciiTheme="minorHAnsi" w:cstheme="minorBidi" w:eastAsiaTheme="majorEastAsia" w:hAnsiTheme="minorHAnsi"/>
          <w:color w:val="242424"/>
          <w:sz w:val="22"/>
          <w:szCs w:val="22"/>
        </w:rPr>
        <w:t>assistance, contact the Title IX staff at </w:t>
      </w:r>
      <w:hyperlink r:id="rId4">
        <w:r>
          <w:rPr>
            <w:rStyle w:val="Hyperlink"/>
            <w:rFonts w:eastAsia="ＭＳ ゴシック" w:cs="Arial" w:ascii="Calibri" w:hAnsi="Calibri" w:asciiTheme="minorHAnsi" w:cstheme="minorBidi" w:eastAsiaTheme="majorEastAsia" w:hAnsiTheme="minorHAnsi"/>
            <w:color w:val="0563C1"/>
            <w:sz w:val="22"/>
            <w:szCs w:val="22"/>
          </w:rPr>
          <w:t>titleix@normandale.edu</w:t>
        </w:r>
      </w:hyperlink>
      <w:r>
        <w:rPr>
          <w:rStyle w:val="xxui-provider"/>
          <w:rFonts w:eastAsia="ＭＳ ゴシック" w:cs="Arial" w:ascii="Calibri" w:hAnsi="Calibri" w:asciiTheme="minorHAnsi" w:cstheme="minorBidi" w:eastAsiaTheme="majorEastAsia" w:hAnsiTheme="minorHAnsi"/>
          <w:color w:val="242424"/>
          <w:sz w:val="22"/>
          <w:szCs w:val="22"/>
        </w:rPr>
        <w:t xml:space="preserve"> or obtain specific information </w:t>
      </w:r>
      <w:r>
        <w:rPr>
          <w:rStyle w:val="xxui-provider"/>
          <w:rFonts w:eastAsia="ＭＳ ゴシック" w:cs="Arial" w:ascii="Calibri" w:hAnsi="Calibri" w:asciiTheme="minorHAnsi" w:cstheme="minorBidi" w:eastAsiaTheme="majorEastAsia" w:hAnsiTheme="minorHAnsi"/>
          <w:color w:val="242424"/>
          <w:sz w:val="22"/>
          <w:szCs w:val="22"/>
        </w:rPr>
        <w:t>on </w:t>
      </w:r>
      <w:hyperlink r:id="rId5">
        <w:r>
          <w:rPr>
            <w:rStyle w:val="Hyperlink"/>
            <w:rFonts w:eastAsia="ＭＳ ゴシック" w:cs="Arial" w:ascii="Calibri" w:hAnsi="Calibri" w:asciiTheme="minorHAnsi" w:cstheme="minorBidi" w:eastAsiaTheme="majorEastAsia" w:hAnsiTheme="minorHAnsi"/>
            <w:color w:val="0563C1"/>
            <w:sz w:val="22"/>
            <w:szCs w:val="22"/>
          </w:rPr>
          <w:t>this Title IX website.</w:t>
        </w:r>
      </w:hyperlink>
    </w:p>
    <w:p>
      <w:pPr>
        <w:pStyle w:val="xxmsonormal"/>
        <w:shd w:val="clear" w:color="auto" w:fill="FFFFFF"/>
        <w:spacing w:beforeAutospacing="0" w:before="0" w:afterAutospacing="0" w:after="0"/>
        <w:rPr>
          <w:rFonts w:ascii="Calibri" w:hAnsi="Calibri" w:cs="Calibri" w:asciiTheme="minorHAnsi" w:cstheme="minorHAnsi" w:hAnsiTheme="minorHAnsi"/>
          <w:color w:val="242424"/>
          <w:sz w:val="22"/>
          <w:szCs w:val="22"/>
        </w:rPr>
      </w:pPr>
      <w:r>
        <w:rPr>
          <w:rFonts w:cs="Calibri" w:ascii="Calibri" w:hAnsi="Calibri" w:asciiTheme="minorHAnsi" w:cstheme="minorHAnsi" w:hAnsiTheme="minorHAnsi"/>
          <w:color w:val="242424"/>
          <w:sz w:val="22"/>
          <w:szCs w:val="22"/>
        </w:rPr>
        <w:t>Beena Cook, Title IX Student Coordinator, </w:t>
      </w:r>
      <w:hyperlink r:id="rId6">
        <w:r>
          <w:rPr>
            <w:rStyle w:val="Hyperlink"/>
            <w:rFonts w:cs="Calibri" w:ascii="Calibri" w:hAnsi="Calibri" w:asciiTheme="minorHAnsi" w:cstheme="minorHAnsi" w:hAnsiTheme="minorHAnsi"/>
            <w:sz w:val="22"/>
            <w:szCs w:val="22"/>
          </w:rPr>
          <w:t>Beena</w:t>
        </w:r>
        <w:r>
          <w:rPr>
            <w:rStyle w:val="Hyperlink"/>
            <w:rFonts w:eastAsia="ＭＳ ゴシック" w:cs="Calibri" w:ascii="Calibri" w:hAnsi="Calibri" w:asciiTheme="minorHAnsi" w:cstheme="minorHAnsi" w:eastAsiaTheme="majorEastAsia" w:hAnsiTheme="minorHAnsi"/>
            <w:sz w:val="22"/>
            <w:szCs w:val="22"/>
          </w:rPr>
          <w:t>.Cook@normandale.edu</w:t>
        </w:r>
      </w:hyperlink>
      <w:r>
        <w:rPr>
          <w:rFonts w:cs="Calibri" w:ascii="Calibri" w:hAnsi="Calibri" w:asciiTheme="minorHAnsi" w:cstheme="minorHAnsi" w:hAnsiTheme="minorHAnsi"/>
          <w:color w:val="242424"/>
          <w:sz w:val="22"/>
          <w:szCs w:val="22"/>
        </w:rPr>
        <w:t> 952-358-9187</w:t>
      </w:r>
    </w:p>
    <w:p>
      <w:pPr>
        <w:pStyle w:val="xxmsonormal"/>
        <w:shd w:val="clear" w:color="auto" w:fill="FFFFFF"/>
        <w:spacing w:beforeAutospacing="0" w:before="0" w:afterAutospacing="0" w:after="0"/>
        <w:rPr>
          <w:rFonts w:ascii="Calibri" w:hAnsi="Calibri" w:cs="Calibri" w:asciiTheme="minorHAnsi" w:cstheme="minorHAnsi" w:hAnsiTheme="minorHAnsi"/>
          <w:color w:val="242424"/>
          <w:sz w:val="22"/>
          <w:szCs w:val="22"/>
        </w:rPr>
      </w:pPr>
      <w:r>
        <w:rPr>
          <w:rFonts w:cs="Calibri" w:cstheme="minorHAnsi" w:ascii="Calibri" w:hAnsi="Calibri"/>
          <w:color w:val="242424"/>
          <w:sz w:val="22"/>
          <w:szCs w:val="22"/>
        </w:rPr>
      </w:r>
    </w:p>
    <w:p>
      <w:pPr>
        <w:pStyle w:val="xxmsonormal"/>
        <w:shd w:val="clear" w:color="auto" w:fill="FFFFFF"/>
        <w:spacing w:beforeAutospacing="0" w:before="0" w:afterAutospacing="0" w:after="0"/>
        <w:rPr>
          <w:rFonts w:ascii="Calibri" w:hAnsi="Calibri" w:cs="Calibri" w:asciiTheme="minorHAnsi" w:cstheme="minorHAnsi" w:hAnsiTheme="minorHAnsi"/>
          <w:color w:val="242424"/>
          <w:sz w:val="22"/>
          <w:szCs w:val="22"/>
        </w:rPr>
      </w:pPr>
      <w:r>
        <w:rPr>
          <w:rFonts w:cs="Calibri" w:cstheme="minorHAnsi" w:ascii="Calibri" w:hAnsi="Calibri"/>
          <w:color w:val="242424"/>
          <w:sz w:val="22"/>
          <w:szCs w:val="22"/>
        </w:rPr>
      </w:r>
    </w:p>
    <w:p>
      <w:pPr>
        <w:pStyle w:val="xxmsonormal"/>
        <w:shd w:val="clear" w:color="auto" w:fill="FFFFFF"/>
        <w:spacing w:beforeAutospacing="0" w:before="0" w:afterAutospacing="0" w:after="0"/>
        <w:rPr>
          <w:rFonts w:ascii="Calibri" w:hAnsi="Calibri" w:cs="Calibri" w:asciiTheme="minorHAnsi" w:cstheme="minorHAnsi" w:hAnsiTheme="minorHAnsi"/>
          <w:b/>
          <w:bCs/>
          <w:color w:themeColor="accent1" w:themeShade="bf" w:val="2F5496"/>
          <w:sz w:val="28"/>
          <w:szCs w:val="28"/>
        </w:rPr>
      </w:pPr>
      <w:r>
        <w:rPr>
          <w:rFonts w:cs="Calibri" w:ascii="Calibri" w:hAnsi="Calibri" w:asciiTheme="minorHAnsi" w:cstheme="minorHAnsi" w:hAnsiTheme="minorHAnsi"/>
          <w:b/>
          <w:bCs/>
          <w:color w:themeColor="accent1" w:themeShade="bf" w:val="2F5496"/>
          <w:sz w:val="28"/>
          <w:szCs w:val="28"/>
        </w:rPr>
        <w:t>Last Day of Attendance (LDA) Statement</w:t>
      </w:r>
    </w:p>
    <w:p>
      <w:pPr>
        <w:pStyle w:val="xxmsonormal"/>
        <w:shd w:val="clear" w:color="auto" w:fill="FFFFFF"/>
        <w:spacing w:beforeAutospacing="0" w:before="0" w:afterAutospacing="0" w:after="0"/>
        <w:rPr>
          <w:rFonts w:ascii="Calibri" w:hAnsi="Calibri" w:cs="Calibri" w:asciiTheme="minorHAnsi" w:cstheme="minorHAnsi" w:hAnsiTheme="minorHAnsi"/>
          <w:color w:val="242424"/>
          <w:sz w:val="22"/>
          <w:szCs w:val="22"/>
          <w:shd w:fill="FFFFFF" w:val="clear"/>
        </w:rPr>
      </w:pPr>
      <w:r>
        <w:rPr>
          <w:rFonts w:cs="Calibri" w:ascii="Calibri" w:hAnsi="Calibri" w:asciiTheme="minorHAnsi" w:cstheme="minorHAnsi" w:hAnsiTheme="minorHAnsi"/>
          <w:color w:val="242424"/>
          <w:sz w:val="22"/>
          <w:szCs w:val="22"/>
          <w:shd w:fill="FFFFFF" w:val="clear"/>
        </w:rPr>
        <w:t>Students are expected to attend all class sections or, for online and hybrid courses, participate starting the course begin date. If you don’t attend the first week of the course, you will be reported for non-attendance, which will assign a grade of NA. If you stop attending during the term for two weeks or more, you will be reported as no longer attending, and you will be assigned a grade of NW. When you are reported for non-attendance, you will no longer be eligible to attend or participate in the course, but you will remain obligated for tuition and fees. Financial aid may back off from classes you are not attending.</w:t>
      </w:r>
    </w:p>
    <w:p>
      <w:pPr>
        <w:pStyle w:val="xxmsonormal"/>
        <w:shd w:val="clear" w:color="auto" w:fill="FFFFFF"/>
        <w:spacing w:beforeAutospacing="0" w:before="0" w:afterAutospacing="0" w:after="0"/>
        <w:rPr>
          <w:rFonts w:ascii="Calibri" w:hAnsi="Calibri" w:cs="Calibri" w:asciiTheme="minorHAnsi" w:cstheme="minorHAnsi" w:hAnsiTheme="minorHAnsi"/>
          <w:color w:val="242424"/>
          <w:sz w:val="22"/>
          <w:szCs w:val="22"/>
          <w:shd w:fill="FFFFFF" w:val="clear"/>
        </w:rPr>
      </w:pPr>
      <w:r>
        <w:rPr>
          <w:rFonts w:cs="Calibri" w:cstheme="minorHAnsi" w:ascii="Calibri" w:hAnsi="Calibri"/>
          <w:color w:val="242424"/>
          <w:sz w:val="22"/>
          <w:szCs w:val="22"/>
          <w:shd w:fill="FFFFFF" w:val="clear"/>
        </w:rPr>
      </w:r>
    </w:p>
    <w:p>
      <w:pPr>
        <w:pStyle w:val="xxmsonormal"/>
        <w:shd w:val="clear" w:color="auto" w:fill="FFFFFF"/>
        <w:spacing w:beforeAutospacing="0" w:before="0" w:afterAutospacing="0" w:after="0"/>
        <w:rPr>
          <w:rFonts w:ascii="Calibri" w:hAnsi="Calibri" w:cs="Calibri" w:asciiTheme="minorHAnsi" w:cstheme="minorHAnsi" w:hAnsiTheme="minorHAnsi"/>
          <w:b/>
          <w:bCs/>
          <w:color w:val="242424"/>
          <w:sz w:val="22"/>
          <w:szCs w:val="22"/>
          <w:shd w:fill="FFFFFF" w:val="clear"/>
        </w:rPr>
      </w:pPr>
      <w:r>
        <w:rPr>
          <w:rFonts w:cs="Calibri" w:cstheme="minorHAnsi" w:ascii="Calibri" w:hAnsi="Calibri"/>
          <w:b/>
          <w:bCs/>
          <w:color w:val="242424"/>
          <w:sz w:val="22"/>
          <w:szCs w:val="22"/>
          <w:shd w:fill="FFFFFF" w:val="clear"/>
        </w:rPr>
      </w:r>
    </w:p>
    <w:p>
      <w:pPr>
        <w:pStyle w:val="xxmsonormal"/>
        <w:shd w:val="clear" w:color="auto" w:fill="FFFFFF"/>
        <w:spacing w:beforeAutospacing="0" w:before="0" w:afterAutospacing="0" w:after="0"/>
        <w:rPr>
          <w:rFonts w:ascii="Calibri" w:hAnsi="Calibri" w:cs="Calibri" w:asciiTheme="minorHAnsi" w:cstheme="minorHAnsi" w:hAnsiTheme="minorHAnsi"/>
          <w:b/>
          <w:bCs/>
          <w:color w:val="242424"/>
          <w:sz w:val="28"/>
          <w:szCs w:val="28"/>
          <w:shd w:fill="FFFFFF" w:val="clear"/>
        </w:rPr>
      </w:pPr>
      <w:r>
        <w:rPr>
          <w:rFonts w:cs="Calibri" w:ascii="Calibri" w:hAnsi="Calibri" w:asciiTheme="minorHAnsi" w:cstheme="minorHAnsi" w:hAnsiTheme="minorHAnsi"/>
          <w:b/>
          <w:bCs/>
          <w:color w:themeColor="accent1" w:themeShade="bf" w:val="2F5496"/>
          <w:sz w:val="28"/>
          <w:szCs w:val="28"/>
          <w:shd w:fill="FFFFFF" w:val="clear"/>
        </w:rPr>
        <w:t xml:space="preserve">Satisfactory Academic Progress Statement </w:t>
      </w:r>
    </w:p>
    <w:p>
      <w:pPr>
        <w:pStyle w:val="Normal"/>
        <w:shd w:val="clear" w:color="auto" w:fill="FFFFFF"/>
        <w:spacing w:lineRule="auto" w:line="240" w:before="0" w:after="150"/>
        <w:rPr>
          <w:rFonts w:eastAsia="Times New Roman" w:cs="Calibri" w:cstheme="minorHAnsi"/>
          <w:color w:themeColor="text1" w:val="000000"/>
        </w:rPr>
      </w:pPr>
      <w:r>
        <w:rPr>
          <w:rFonts w:eastAsia="Times New Roman" w:cs="Calibri" w:cstheme="minorHAnsi"/>
          <w:color w:themeColor="text1" w:val="000000"/>
        </w:rPr>
        <w:t>Normandale Community College, the Minnesota State Colleges and Universities, and Federal and State law require that a student makes satisfactory academic progress towards a degree or certificate to attend the College and remain eligible for financial aid. The standards, briefly described below, are cumulative and include all periods of enrollment.</w:t>
      </w:r>
    </w:p>
    <w:p>
      <w:pPr>
        <w:pStyle w:val="Normal"/>
        <w:shd w:val="clear" w:color="auto" w:fill="FFFFFF"/>
        <w:spacing w:before="0" w:after="150"/>
        <w:rPr>
          <w:rFonts w:eastAsia="Times New Roman" w:cs="Calibri" w:cstheme="minorHAnsi"/>
          <w:color w:themeColor="text1" w:val="000000"/>
        </w:rPr>
      </w:pPr>
      <w:r>
        <w:rPr>
          <w:rFonts w:eastAsia="Times New Roman" w:cs="Calibri" w:cstheme="minorHAnsi"/>
          <w:color w:themeColor="text1" w:val="000000"/>
        </w:rPr>
        <w:t>Minimum Academic Standards:</w:t>
      </w:r>
    </w:p>
    <w:p>
      <w:pPr>
        <w:pStyle w:val="Normal"/>
        <w:numPr>
          <w:ilvl w:val="0"/>
          <w:numId w:val="1"/>
        </w:numPr>
        <w:shd w:val="clear" w:color="auto" w:fill="FFFFFF"/>
        <w:spacing w:lineRule="auto" w:line="240" w:beforeAutospacing="1" w:after="0"/>
        <w:ind w:hanging="360" w:start="870"/>
        <w:rPr>
          <w:rFonts w:eastAsia="Times New Roman" w:cs="Calibri" w:cstheme="minorHAnsi"/>
          <w:color w:themeColor="text1" w:val="000000"/>
        </w:rPr>
      </w:pPr>
      <w:r>
        <w:rPr>
          <w:rFonts w:eastAsia="Times New Roman" w:cs="Calibri" w:cstheme="minorHAnsi"/>
          <w:color w:themeColor="text1" w:val="000000"/>
        </w:rPr>
        <w:t>Grade Point Average: cumulative GPA must be 2.00 or higher.</w:t>
      </w:r>
    </w:p>
    <w:p>
      <w:pPr>
        <w:pStyle w:val="Normal"/>
        <w:numPr>
          <w:ilvl w:val="0"/>
          <w:numId w:val="1"/>
        </w:numPr>
        <w:shd w:val="clear" w:color="auto" w:fill="FFFFFF"/>
        <w:spacing w:lineRule="auto" w:line="240" w:before="0" w:after="0"/>
        <w:ind w:hanging="360" w:start="870"/>
        <w:rPr>
          <w:rFonts w:eastAsia="Times New Roman" w:cs="Calibri" w:cstheme="minorHAnsi"/>
          <w:color w:themeColor="text1" w:val="000000"/>
        </w:rPr>
      </w:pPr>
      <w:r>
        <w:rPr>
          <w:rFonts w:eastAsia="Times New Roman" w:cs="Calibri" w:cstheme="minorHAnsi"/>
          <w:color w:themeColor="text1" w:val="000000"/>
        </w:rPr>
        <w:t>Completion Percentage: students are required to successfully complete a minimum of 66.66% of all courses attempted</w:t>
      </w:r>
    </w:p>
    <w:p>
      <w:pPr>
        <w:pStyle w:val="Normal"/>
        <w:rPr>
          <w:rFonts w:cs="Calibri" w:cstheme="minorHAnsi"/>
          <w:b/>
        </w:rPr>
      </w:pPr>
      <w:r>
        <w:rPr>
          <w:rFonts w:cs="Calibri" w:cstheme="minorHAnsi"/>
          <w:b/>
        </w:rPr>
      </w:r>
    </w:p>
    <w:p>
      <w:pPr>
        <w:pStyle w:val="Normal"/>
        <w:pBdr>
          <w:top w:val="single" w:sz="4" w:space="1" w:color="000000"/>
          <w:left w:val="single" w:sz="4" w:space="4" w:color="000000"/>
          <w:bottom w:val="single" w:sz="4" w:space="1" w:color="000000"/>
          <w:right w:val="single" w:sz="4" w:space="4" w:color="000000"/>
        </w:pBdr>
        <w:rPr>
          <w:rFonts w:cs="Calibri" w:cstheme="minorHAnsi"/>
          <w:b/>
          <w:bCs/>
          <w:color w:themeColor="text1" w:val="000000"/>
          <w:sz w:val="24"/>
          <w:szCs w:val="24"/>
        </w:rPr>
      </w:pPr>
      <w:r>
        <w:rPr>
          <w:rStyle w:val="Heading1Char"/>
          <w:rFonts w:cs="Calibri" w:cstheme="minorHAnsi"/>
          <w:b/>
          <w:bCs/>
          <w:color w:themeColor="text1" w:val="000000"/>
          <w:sz w:val="24"/>
          <w:szCs w:val="24"/>
        </w:rPr>
        <w:t>Note:</w:t>
      </w:r>
      <w:r>
        <w:rPr>
          <w:rFonts w:cs="Calibri" w:cstheme="minorHAnsi"/>
          <w:b/>
          <w:bCs/>
          <w:color w:themeColor="text1" w:val="000000"/>
          <w:sz w:val="24"/>
          <w:szCs w:val="24"/>
        </w:rPr>
        <w:t xml:space="preserve"> </w:t>
      </w:r>
    </w:p>
    <w:p>
      <w:pPr>
        <w:pStyle w:val="Normal"/>
        <w:pBdr>
          <w:top w:val="single" w:sz="4" w:space="1" w:color="000000"/>
          <w:left w:val="single" w:sz="4" w:space="4" w:color="000000"/>
          <w:bottom w:val="single" w:sz="4" w:space="1" w:color="000000"/>
          <w:right w:val="single" w:sz="4" w:space="4" w:color="000000"/>
        </w:pBdr>
        <w:rPr>
          <w:b/>
          <w:bCs/>
        </w:rPr>
      </w:pPr>
      <w:r>
        <w:rPr/>
        <w:t xml:space="preserve">Direct links to many campus resources may be found on the </w:t>
      </w:r>
      <w:r>
        <w:rPr>
          <w:b/>
          <w:bCs/>
        </w:rPr>
        <w:t>D2L Homepage</w:t>
      </w:r>
      <w:r>
        <w:rPr/>
        <w:t xml:space="preserve">, in the navigation bar along the top. </w:t>
      </w:r>
      <w:hyperlink r:id="rId7">
        <w:r>
          <w:rPr>
            <w:rStyle w:val="Hyperlink"/>
            <w:b/>
            <w:bCs/>
          </w:rPr>
          <w:t>normandale.learn.minnstate.edu</w:t>
        </w:r>
      </w:hyperlink>
    </w:p>
    <w:p>
      <w:pPr>
        <w:pStyle w:val="Normal"/>
        <w:pBdr>
          <w:top w:val="single" w:sz="4" w:space="1" w:color="000000"/>
          <w:left w:val="single" w:sz="4" w:space="4" w:color="000000"/>
          <w:bottom w:val="single" w:sz="4" w:space="1" w:color="000000"/>
          <w:right w:val="single" w:sz="4" w:space="4" w:color="000000"/>
        </w:pBdr>
        <w:rPr>
          <w:rFonts w:cs="Calibri" w:cstheme="minorHAnsi"/>
          <w:b/>
        </w:rPr>
      </w:pPr>
      <w:r>
        <w:rPr>
          <w:rFonts w:cs="Calibri" w:cstheme="minorHAnsi"/>
          <w:b/>
        </w:rPr>
      </w:r>
    </w:p>
    <w:p>
      <w:pPr>
        <w:pStyle w:val="Normal"/>
        <w:pBdr>
          <w:top w:val="single" w:sz="4" w:space="1" w:color="000000"/>
          <w:left w:val="single" w:sz="4" w:space="4" w:color="000000"/>
          <w:bottom w:val="single" w:sz="4" w:space="1" w:color="000000"/>
          <w:right w:val="single" w:sz="4" w:space="4" w:color="000000"/>
        </w:pBdr>
        <w:rPr>
          <w:rFonts w:cs="Calibri" w:cstheme="minorHAnsi"/>
          <w:b/>
        </w:rPr>
      </w:pPr>
      <w:r>
        <w:rPr/>
        <w:drawing>
          <wp:inline distT="0" distB="0" distL="0" distR="0">
            <wp:extent cx="3175000" cy="1301750"/>
            <wp:effectExtent l="0" t="0" r="0" b="0"/>
            <wp:docPr id="2" name="Picture 2" descr="From the D2L homepage, find the menus for Tech Help, Academics, or Student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rom the D2L homepage, find the menus for Tech Help, Academics, or Student Support"/>
                    <pic:cNvPicPr>
                      <a:picLocks noChangeAspect="1" noChangeArrowheads="1"/>
                    </pic:cNvPicPr>
                  </pic:nvPicPr>
                  <pic:blipFill>
                    <a:blip r:embed="rId8"/>
                    <a:stretch>
                      <a:fillRect/>
                    </a:stretch>
                  </pic:blipFill>
                  <pic:spPr bwMode="auto">
                    <a:xfrm>
                      <a:off x="0" y="0"/>
                      <a:ext cx="3175000" cy="1301750"/>
                    </a:xfrm>
                    <a:prstGeom prst="rect">
                      <a:avLst/>
                    </a:prstGeom>
                    <a:noFill/>
                  </pic:spPr>
                </pic:pic>
              </a:graphicData>
            </a:graphic>
          </wp:inline>
        </w:drawing>
      </w:r>
    </w:p>
    <w:p>
      <w:pPr>
        <w:pStyle w:val="Normal"/>
        <w:rPr>
          <w:rFonts w:cs="Calibri" w:cstheme="minorHAnsi"/>
          <w:b/>
        </w:rPr>
      </w:pPr>
      <w:r>
        <w:rPr>
          <w:rFonts w:cs="Calibri" w:cstheme="minorHAnsi"/>
          <w:b/>
        </w:rPr>
      </w:r>
    </w:p>
    <w:p>
      <w:pPr>
        <w:pStyle w:val="Heading1"/>
        <w:spacing w:lineRule="auto" w:line="240"/>
        <w:rPr>
          <w:rFonts w:ascii="Calibri" w:hAnsi="Calibri" w:cs="Calibri" w:asciiTheme="minorHAnsi" w:cstheme="minorHAnsi" w:hAnsiTheme="minorHAnsi"/>
          <w:b/>
          <w:bCs/>
          <w:sz w:val="28"/>
          <w:szCs w:val="28"/>
        </w:rPr>
      </w:pPr>
      <w:r>
        <w:rPr>
          <w:rFonts w:cs="Calibri" w:ascii="Calibri" w:hAnsi="Calibri" w:asciiTheme="minorHAnsi" w:cstheme="minorHAnsi" w:hAnsiTheme="minorHAnsi"/>
          <w:b/>
          <w:bCs/>
          <w:sz w:val="28"/>
          <w:szCs w:val="28"/>
        </w:rPr>
        <w:t>Academic Support Services</w:t>
      </w:r>
    </w:p>
    <w:p>
      <w:pPr>
        <w:pStyle w:val="Normal"/>
        <w:rPr/>
      </w:pPr>
      <w:r>
        <w:rPr>
          <w:rFonts w:eastAsia="Arial" w:cs="Arial" w:ascii="Arial" w:hAnsi="Arial"/>
          <w:sz w:val="29"/>
          <w:szCs w:val="29"/>
        </w:rPr>
        <w:br/>
      </w:r>
      <w:r>
        <w:rPr>
          <w:rFonts w:eastAsia="Arial" w:cs="Calibri" w:cstheme="minorHAnsi"/>
          <w:color w:themeColor="accent1" w:themeShade="bf" w:val="2F5496"/>
          <w:sz w:val="28"/>
          <w:szCs w:val="28"/>
        </w:rPr>
        <w:t>Tutoring and Writing Center – C2190 (2nd floor of College Services)</w:t>
      </w:r>
      <w:r>
        <w:rPr>
          <w:rFonts w:cs="Calibri" w:cstheme="minorHAnsi"/>
          <w:color w:themeColor="accent1" w:themeShade="bf" w:val="2F5496"/>
          <w:sz w:val="28"/>
          <w:szCs w:val="28"/>
        </w:rPr>
        <w:br/>
      </w:r>
      <w:r>
        <w:rPr/>
        <w:t xml:space="preserve">Normandale offers free peer tutoring for many academic courses, writing, and English language learning. Tutoring is available by appointment both on campus in C2190 and online via Zoom, and for walk-ins on campus. </w:t>
      </w:r>
    </w:p>
    <w:p>
      <w:pPr>
        <w:pStyle w:val="Normal"/>
        <w:rPr/>
      </w:pPr>
      <w:r>
        <w:rPr/>
        <w:t xml:space="preserve">The Tutoring Center supports students in 75+ courses including Math, Chemistry, Biology, Physics, Accounting, Economics, Psychology, Philosophy, Nursing, Dental Hygiene, and Computer Science courses, and more. The Writing Center supports students writing for any Normandale course, applications, and practical purposes, at any stage of the writing process, including brainstorming, thesis development, idea organizing, revision, and citations. </w:t>
      </w:r>
    </w:p>
    <w:p>
      <w:pPr>
        <w:pStyle w:val="Normal"/>
        <w:rPr/>
      </w:pPr>
      <w:r>
        <w:rPr/>
        <w:t xml:space="preserve">To learn more and book an appointment, students should visit </w:t>
      </w:r>
      <w:hyperlink r:id="rId9">
        <w:r>
          <w:rPr>
            <w:rStyle w:val="Hyperlink"/>
          </w:rPr>
          <w:t>the Academic Support Centers website.</w:t>
        </w:r>
      </w:hyperlink>
    </w:p>
    <w:p>
      <w:pPr>
        <w:pStyle w:val="Normal"/>
        <w:rPr/>
      </w:pPr>
      <w:r>
        <w:rPr/>
        <w:t>Tutors are also available 24/7 to all MinnState students on Tutor.com, which students can access through D2L by clicking on the Academics tab. Each student can access 15 hours of Tutor.com time per year.</w:t>
      </w:r>
      <w:r>
        <w:rPr>
          <w:b/>
          <w:bCs/>
        </w:rPr>
        <w:t xml:space="preserve"> </w:t>
      </w:r>
    </w:p>
    <w:p>
      <w:pPr>
        <w:pStyle w:val="Heading2"/>
        <w:rPr>
          <w:rFonts w:ascii="Calibri" w:hAnsi="Calibri" w:cs="Calibri" w:asciiTheme="minorHAnsi" w:cstheme="minorHAnsi" w:hAnsiTheme="minorHAnsi"/>
        </w:rPr>
      </w:pPr>
      <w:r>
        <w:rPr>
          <w:rFonts w:cs="Calibri" w:cstheme="minorHAnsi" w:ascii="Calibri" w:hAnsi="Calibri"/>
        </w:rPr>
      </w:r>
    </w:p>
    <w:p>
      <w:pPr>
        <w:pStyle w:val="Heading2"/>
        <w:rPr>
          <w:rFonts w:ascii="Calibri" w:hAnsi="Calibri" w:cs="Calibri" w:asciiTheme="minorHAnsi" w:cstheme="minorHAnsi" w:hAnsiTheme="minorHAnsi"/>
          <w:sz w:val="28"/>
          <w:szCs w:val="28"/>
        </w:rPr>
      </w:pPr>
      <w:r>
        <w:rPr>
          <w:rFonts w:cs="Calibri" w:ascii="Calibri" w:hAnsi="Calibri" w:asciiTheme="minorHAnsi" w:cstheme="minorHAnsi" w:hAnsiTheme="minorHAnsi"/>
          <w:sz w:val="28"/>
          <w:szCs w:val="28"/>
        </w:rPr>
        <w:t>Advising, Counseling &amp; Career Center, 1</w:t>
      </w:r>
      <w:r>
        <w:rPr>
          <w:rFonts w:cs="Calibri" w:ascii="Calibri" w:hAnsi="Calibri" w:asciiTheme="minorHAnsi" w:cstheme="minorHAnsi" w:hAnsiTheme="minorHAnsi"/>
          <w:sz w:val="28"/>
          <w:szCs w:val="28"/>
          <w:vertAlign w:val="superscript"/>
        </w:rPr>
        <w:t>st</w:t>
      </w:r>
      <w:r>
        <w:rPr>
          <w:rFonts w:cs="Calibri" w:ascii="Calibri" w:hAnsi="Calibri" w:asciiTheme="minorHAnsi" w:cstheme="minorHAnsi" w:hAnsiTheme="minorHAnsi"/>
          <w:sz w:val="28"/>
          <w:szCs w:val="28"/>
        </w:rPr>
        <w:t xml:space="preserve"> floor of College Services, C1115</w:t>
      </w:r>
    </w:p>
    <w:p>
      <w:pPr>
        <w:pStyle w:val="Normal"/>
        <w:spacing w:lineRule="auto" w:line="240" w:before="0" w:after="0"/>
        <w:rPr>
          <w:rFonts w:cs="Calibri" w:cstheme="minorHAnsi"/>
          <w:color w:themeColor="text1" w:val="000000"/>
        </w:rPr>
      </w:pPr>
      <w:r>
        <w:rPr>
          <w:rFonts w:cs="Calibri" w:cstheme="minorHAnsi"/>
          <w:color w:themeColor="text1" w:val="000000"/>
        </w:rPr>
        <w:t xml:space="preserve">The Advising, Counseling &amp; Career Center helps students reach their academic, personal and career goals. Connect online to learn more or make an appointment. </w:t>
      </w:r>
    </w:p>
    <w:p>
      <w:pPr>
        <w:pStyle w:val="ListParagraph"/>
        <w:numPr>
          <w:ilvl w:val="0"/>
          <w:numId w:val="2"/>
        </w:numPr>
        <w:spacing w:lineRule="auto" w:line="240" w:before="0" w:after="0"/>
        <w:contextualSpacing/>
        <w:rPr>
          <w:color w:themeColor="text1" w:val="000000"/>
        </w:rPr>
      </w:pPr>
      <w:r>
        <w:rPr>
          <w:b/>
          <w:bCs/>
          <w:color w:themeColor="text1" w:val="000000"/>
        </w:rPr>
        <w:t xml:space="preserve">Academic Advisors </w:t>
      </w:r>
      <w:r>
        <w:rPr>
          <w:color w:themeColor="text1" w:val="000000"/>
        </w:rPr>
        <w:t xml:space="preserve">help students explore majors, register for courses, create academic and transfer plans, and navigate course courses. All degree-seeking students have an assigned advisor to support them. Lean more at </w:t>
      </w:r>
      <w:hyperlink r:id="rId10">
        <w:r>
          <w:rPr>
            <w:rStyle w:val="Hyperlink"/>
          </w:rPr>
          <w:t>normandale.edu/advising</w:t>
        </w:r>
      </w:hyperlink>
      <w:r>
        <w:rPr>
          <w:color w:themeColor="text1" w:val="000000"/>
        </w:rPr>
        <w:t xml:space="preserve"> </w:t>
      </w:r>
    </w:p>
    <w:p>
      <w:pPr>
        <w:pStyle w:val="ListParagraph"/>
        <w:numPr>
          <w:ilvl w:val="0"/>
          <w:numId w:val="2"/>
        </w:numPr>
        <w:spacing w:lineRule="auto" w:line="240" w:before="0" w:after="0"/>
        <w:contextualSpacing/>
        <w:rPr>
          <w:rFonts w:eastAsia="ＭＳ 明朝" w:cs="Calibri" w:cstheme="minorHAnsi" w:eastAsiaTheme="minorEastAsia"/>
          <w:color w:themeColor="text1" w:val="000000"/>
        </w:rPr>
      </w:pPr>
      <w:r>
        <w:rPr>
          <w:rFonts w:eastAsia="ＭＳ 明朝" w:cs="Calibri" w:cstheme="minorHAnsi" w:eastAsiaTheme="minorEastAsia"/>
          <w:b/>
          <w:bCs/>
          <w:color w:themeColor="text1" w:val="000000"/>
        </w:rPr>
        <w:t>Career Counseling</w:t>
      </w:r>
      <w:r>
        <w:rPr>
          <w:rFonts w:eastAsia="ＭＳ 明朝" w:cs="Calibri" w:cstheme="minorHAnsi" w:eastAsiaTheme="minorEastAsia"/>
          <w:color w:themeColor="text1" w:val="000000"/>
        </w:rPr>
        <w:t xml:space="preserve"> helps students navigate deciding on a major and career. Learn more at </w:t>
      </w:r>
      <w:hyperlink r:id="rId11">
        <w:r>
          <w:rPr>
            <w:rStyle w:val="Hyperlink"/>
            <w:rFonts w:eastAsia="ＭＳ 明朝" w:cs="Calibri" w:cstheme="minorHAnsi" w:eastAsiaTheme="minorEastAsia"/>
          </w:rPr>
          <w:t>www.normandale.edu/careers</w:t>
        </w:r>
      </w:hyperlink>
      <w:r>
        <w:rPr>
          <w:rFonts w:eastAsia="ＭＳ 明朝" w:cs="Calibri" w:cstheme="minorHAnsi" w:eastAsiaTheme="minorEastAsia"/>
          <w:color w:themeColor="text1" w:val="000000"/>
        </w:rPr>
        <w:t xml:space="preserve"> </w:t>
      </w:r>
    </w:p>
    <w:p>
      <w:pPr>
        <w:pStyle w:val="ListParagraph"/>
        <w:numPr>
          <w:ilvl w:val="0"/>
          <w:numId w:val="2"/>
        </w:numPr>
        <w:spacing w:lineRule="auto" w:line="240" w:before="0" w:after="0"/>
        <w:contextualSpacing/>
        <w:rPr>
          <w:rFonts w:eastAsia="ＭＳ 明朝" w:eastAsiaTheme="minorEastAsia"/>
          <w:color w:themeColor="text1" w:val="000000"/>
        </w:rPr>
      </w:pPr>
      <w:r>
        <w:rPr>
          <w:rFonts w:eastAsia="ＭＳ 明朝" w:eastAsiaTheme="minorEastAsia"/>
          <w:b/>
          <w:bCs/>
          <w:color w:themeColor="text1" w:val="000000"/>
        </w:rPr>
        <w:t>Counseling and mental health services</w:t>
      </w:r>
      <w:r>
        <w:rPr>
          <w:rFonts w:eastAsia="ＭＳ 明朝" w:eastAsiaTheme="minorEastAsia"/>
          <w:color w:themeColor="text1" w:val="000000"/>
        </w:rPr>
        <w:t xml:space="preserve"> are free and confidential to support students in learning healthy ways to cope with concerns that come up during their time in college: </w:t>
      </w:r>
      <w:hyperlink r:id="rId12">
        <w:r>
          <w:rPr>
            <w:rStyle w:val="Hyperlink"/>
            <w:rFonts w:eastAsia="ＭＳ 明朝" w:eastAsiaTheme="minorEastAsia"/>
          </w:rPr>
          <w:t>normandale.edu/counseling</w:t>
        </w:r>
      </w:hyperlink>
      <w:r>
        <w:rPr>
          <w:rFonts w:eastAsia="ＭＳ 明朝" w:eastAsiaTheme="minorEastAsia"/>
          <w:color w:themeColor="text1" w:val="000000"/>
        </w:rPr>
        <w:t xml:space="preserve"> </w:t>
      </w:r>
    </w:p>
    <w:p>
      <w:pPr>
        <w:pStyle w:val="NormalWeb"/>
        <w:shd w:val="clear" w:color="auto" w:fill="FFFFFF" w:themeFill="background1"/>
        <w:spacing w:before="0" w:after="0"/>
        <w:rPr>
          <w:rFonts w:ascii="Calibri" w:hAnsi="Calibri" w:cs="Calibri" w:asciiTheme="minorHAnsi" w:cstheme="minorHAnsi" w:hAnsiTheme="minorHAnsi"/>
          <w:color w:themeColor="text1" w:val="000000"/>
          <w:sz w:val="22"/>
          <w:szCs w:val="22"/>
        </w:rPr>
      </w:pPr>
      <w:r>
        <w:rPr>
          <w:rFonts w:cs="Calibri" w:cstheme="minorHAnsi" w:ascii="Calibri" w:hAnsi="Calibri"/>
          <w:color w:themeColor="text1" w:val="000000"/>
          <w:sz w:val="22"/>
          <w:szCs w:val="22"/>
        </w:rPr>
      </w:r>
    </w:p>
    <w:p>
      <w:pPr>
        <w:pStyle w:val="Heading1"/>
        <w:spacing w:lineRule="auto" w:line="240"/>
        <w:rPr>
          <w:rFonts w:ascii="Calibri" w:hAnsi="Calibri" w:cs="Calibri" w:asciiTheme="minorHAnsi" w:cstheme="minorHAnsi" w:hAnsiTheme="minorHAnsi"/>
          <w:b/>
          <w:bCs/>
          <w:sz w:val="28"/>
          <w:szCs w:val="28"/>
        </w:rPr>
      </w:pPr>
      <w:r>
        <w:rPr>
          <w:rFonts w:cs="Calibri" w:ascii="Calibri" w:hAnsi="Calibri" w:asciiTheme="minorHAnsi" w:cstheme="minorHAnsi" w:hAnsiTheme="minorHAnsi"/>
          <w:b/>
          <w:bCs/>
          <w:sz w:val="28"/>
          <w:szCs w:val="28"/>
        </w:rPr>
        <w:t>Campus Library</w:t>
      </w:r>
    </w:p>
    <w:p>
      <w:pPr>
        <w:pStyle w:val="Normal"/>
        <w:spacing w:lineRule="auto" w:line="240"/>
        <w:rPr>
          <w:rFonts w:cs="Calibri" w:cstheme="minorHAnsi"/>
        </w:rPr>
      </w:pPr>
      <w:r>
        <w:rPr>
          <w:rFonts w:cs="Calibri" w:cstheme="minorHAnsi"/>
          <w:b/>
          <w:bCs/>
        </w:rPr>
        <w:t>Phone:</w:t>
      </w:r>
      <w:r>
        <w:rPr>
          <w:rFonts w:cs="Calibri" w:cstheme="minorHAnsi"/>
        </w:rPr>
        <w:t xml:space="preserve"> 952-358-8290</w:t>
      </w:r>
    </w:p>
    <w:p>
      <w:pPr>
        <w:pStyle w:val="Normal"/>
        <w:rPr/>
      </w:pPr>
      <w:r>
        <w:rPr>
          <w:b/>
          <w:bCs/>
        </w:rPr>
        <w:t>Website:</w:t>
      </w:r>
      <w:r>
        <w:rPr/>
        <w:t xml:space="preserve"> </w:t>
      </w:r>
      <w:hyperlink r:id="rId13">
        <w:r>
          <w:rPr>
            <w:rStyle w:val="Hyperlink"/>
          </w:rPr>
          <w:t>normandale.edu/library</w:t>
        </w:r>
      </w:hyperlink>
    </w:p>
    <w:p>
      <w:pPr>
        <w:pStyle w:val="Normal"/>
        <w:rPr>
          <w:rFonts w:cs="Calibri" w:cstheme="minorHAnsi"/>
        </w:rPr>
      </w:pPr>
      <w:r>
        <w:rPr>
          <w:rFonts w:cs="Calibri" w:cstheme="minorHAnsi"/>
        </w:rPr>
        <w:t>This website provides access to many online resources, including scholarly journals, reference sources, and films.</w:t>
      </w:r>
    </w:p>
    <w:p>
      <w:pPr>
        <w:pStyle w:val="Heading1"/>
        <w:spacing w:lineRule="auto" w:line="240"/>
        <w:rPr>
          <w:rFonts w:ascii="Calibri" w:hAnsi="Calibri" w:cs="Calibri" w:asciiTheme="minorHAnsi" w:cstheme="minorHAnsi" w:hAnsiTheme="minorHAnsi"/>
          <w:b/>
          <w:bCs/>
          <w:sz w:val="28"/>
          <w:szCs w:val="28"/>
        </w:rPr>
      </w:pPr>
      <w:r>
        <w:rPr>
          <w:rFonts w:cs="Calibri" w:ascii="Calibri" w:hAnsi="Calibri" w:asciiTheme="minorHAnsi" w:cstheme="minorHAnsi" w:hAnsiTheme="minorHAnsi"/>
          <w:b/>
          <w:bCs/>
          <w:sz w:val="28"/>
          <w:szCs w:val="28"/>
        </w:rPr>
        <w:t>Campus Computer Resources</w:t>
      </w:r>
    </w:p>
    <w:p>
      <w:pPr>
        <w:pStyle w:val="Heading2"/>
        <w:spacing w:lineRule="auto" w:line="240"/>
        <w:rPr>
          <w:rFonts w:ascii="Calibri" w:hAnsi="Calibri" w:cs="Calibri" w:asciiTheme="minorHAnsi" w:cstheme="minorHAnsi" w:hAnsiTheme="minorHAnsi"/>
        </w:rPr>
      </w:pPr>
      <w:r>
        <w:rPr>
          <w:rFonts w:cs="Calibri" w:ascii="Calibri" w:hAnsi="Calibri" w:asciiTheme="minorHAnsi" w:cstheme="minorHAnsi" w:hAnsiTheme="minorHAnsi"/>
        </w:rPr>
        <w:t xml:space="preserve">Wifi: </w:t>
      </w:r>
      <w:r>
        <w:rPr>
          <w:rFonts w:cs="Calibri" w:cstheme="minorHAnsi"/>
          <w:color w:val="000000"/>
        </w:rPr>
        <w:t xml:space="preserve">WiFi is available in Parking Lots 1 and 2 </w:t>
      </w:r>
      <w:r>
        <w:rPr>
          <w:rFonts w:cs="Calibri" w:cstheme="minorHAnsi"/>
          <w:bCs/>
          <w:color w:val="000000"/>
        </w:rPr>
        <w:t xml:space="preserve">as well as in all campus buildings. </w:t>
      </w:r>
    </w:p>
    <w:p>
      <w:pPr>
        <w:pStyle w:val="Normal"/>
        <w:rPr>
          <w:rFonts w:cs="Calibri" w:cstheme="minorHAnsi"/>
          <w:b/>
        </w:rPr>
      </w:pPr>
      <w:r>
        <w:rPr>
          <w:rFonts w:cs="Calibri" w:cstheme="minorHAnsi"/>
          <w:b/>
        </w:rPr>
      </w:r>
    </w:p>
    <w:p>
      <w:pPr>
        <w:pStyle w:val="Heading2"/>
        <w:rPr>
          <w:rFonts w:ascii="Calibri" w:hAnsi="Calibri" w:cs="Calibri" w:asciiTheme="minorHAnsi" w:cstheme="minorHAnsi" w:hAnsiTheme="minorHAnsi"/>
        </w:rPr>
      </w:pPr>
      <w:r>
        <w:rPr>
          <w:rFonts w:cs="Calibri" w:ascii="Calibri" w:hAnsi="Calibri" w:asciiTheme="minorHAnsi" w:cstheme="minorHAnsi" w:hAnsiTheme="minorHAnsi"/>
        </w:rPr>
        <w:t>IT Service Desk:  L1701, first floor of the Library</w:t>
      </w:r>
    </w:p>
    <w:p>
      <w:pPr>
        <w:pStyle w:val="Normal"/>
        <w:rPr>
          <w:rFonts w:cs="Calibri" w:cstheme="minorHAnsi"/>
          <w:bCs/>
        </w:rPr>
      </w:pPr>
      <w:r>
        <w:rPr>
          <w:rFonts w:cs="Calibri" w:cstheme="minorHAnsi"/>
        </w:rPr>
        <w:t xml:space="preserve">The IT Service Desk is open for </w:t>
      </w:r>
      <w:r>
        <w:rPr>
          <w:rFonts w:cs="Calibri" w:cstheme="minorHAnsi"/>
          <w:b/>
          <w:bCs/>
        </w:rPr>
        <w:t xml:space="preserve">walk-up support – </w:t>
      </w:r>
      <w:r>
        <w:rPr>
          <w:rFonts w:cs="Calibri" w:cstheme="minorHAnsi"/>
          <w:bCs/>
        </w:rPr>
        <w:t>hours may vary due to staffing and building access.</w:t>
      </w:r>
    </w:p>
    <w:p>
      <w:pPr>
        <w:pStyle w:val="Normal"/>
        <w:ind w:start="720"/>
        <w:rPr>
          <w:rFonts w:cs="Calibri" w:cstheme="minorHAnsi"/>
          <w:color w:val="000000"/>
        </w:rPr>
      </w:pPr>
      <w:r>
        <w:rPr>
          <w:rFonts w:cs="Calibri" w:cstheme="minorHAnsi"/>
          <w:b/>
          <w:bCs/>
          <w:color w:val="000000"/>
        </w:rPr>
        <w:t>IT Service Desk Phone:</w:t>
      </w:r>
      <w:r>
        <w:rPr>
          <w:rFonts w:cs="Calibri" w:cstheme="minorHAnsi"/>
          <w:color w:val="000000"/>
        </w:rPr>
        <w:t xml:space="preserve"> 952-358-8181 </w:t>
      </w:r>
    </w:p>
    <w:p>
      <w:pPr>
        <w:pStyle w:val="ListParagraph"/>
        <w:numPr>
          <w:ilvl w:val="0"/>
          <w:numId w:val="3"/>
        </w:numPr>
        <w:spacing w:lineRule="auto" w:line="240" w:before="0" w:after="0"/>
        <w:contextualSpacing/>
        <w:rPr>
          <w:color w:val="000000"/>
        </w:rPr>
      </w:pPr>
      <w:r>
        <w:rPr>
          <w:color w:themeColor="text1" w:val="000000"/>
        </w:rPr>
        <w:t xml:space="preserve">Submit a request online: </w:t>
      </w:r>
      <w:hyperlink r:id="rId14">
        <w:r>
          <w:rPr>
            <w:rStyle w:val="Hyperlink"/>
          </w:rPr>
          <w:t>services.normandale.edu</w:t>
        </w:r>
      </w:hyperlink>
      <w:r>
        <w:rPr>
          <w:color w:themeColor="text1" w:val="000000"/>
        </w:rPr>
        <w:t xml:space="preserve"> </w:t>
      </w:r>
      <w:r>
        <w:rPr/>
        <w:br/>
      </w:r>
      <w:r>
        <w:rPr>
          <w:color w:themeColor="text1" w:val="000000"/>
        </w:rPr>
        <w:t> </w:t>
      </w:r>
    </w:p>
    <w:p>
      <w:pPr>
        <w:pStyle w:val="Heading2"/>
        <w:rPr>
          <w:rFonts w:ascii="Calibri" w:hAnsi="Calibri" w:cs="Calibri" w:asciiTheme="minorHAnsi" w:cstheme="minorHAnsi" w:hAnsiTheme="minorHAnsi"/>
        </w:rPr>
      </w:pPr>
      <w:r>
        <w:rPr>
          <w:rFonts w:cs="Calibri" w:ascii="Calibri" w:hAnsi="Calibri" w:asciiTheme="minorHAnsi" w:cstheme="minorHAnsi" w:hAnsiTheme="minorHAnsi"/>
        </w:rPr>
        <w:t>Computer Center, 2nd floor of College Services, C2190:</w:t>
      </w:r>
    </w:p>
    <w:p>
      <w:pPr>
        <w:pStyle w:val="ListParagraph"/>
        <w:numPr>
          <w:ilvl w:val="0"/>
          <w:numId w:val="2"/>
        </w:numPr>
        <w:spacing w:lineRule="auto" w:line="240" w:before="0" w:after="0"/>
        <w:contextualSpacing/>
        <w:rPr>
          <w:rFonts w:cs="Calibri" w:cstheme="minorHAnsi"/>
          <w:color w:val="000000"/>
        </w:rPr>
      </w:pPr>
      <w:r>
        <w:rPr>
          <w:rFonts w:cs="Calibri" w:cstheme="minorHAnsi"/>
          <w:color w:val="000000"/>
        </w:rPr>
        <w:t>The computer lab is open whenever campus is open. </w:t>
      </w:r>
    </w:p>
    <w:p>
      <w:pPr>
        <w:pStyle w:val="ListParagraph"/>
        <w:numPr>
          <w:ilvl w:val="0"/>
          <w:numId w:val="2"/>
        </w:numPr>
        <w:spacing w:lineRule="auto" w:line="240" w:before="0" w:after="0"/>
        <w:contextualSpacing/>
        <w:rPr>
          <w:rFonts w:cs="Calibri" w:cstheme="minorHAnsi"/>
          <w:color w:val="000000"/>
        </w:rPr>
      </w:pPr>
      <w:r>
        <w:rPr>
          <w:rFonts w:cs="Calibri" w:cstheme="minorHAnsi"/>
          <w:color w:val="000000"/>
        </w:rPr>
        <w:t>The Kopp Student Center and library have additional computers and printers.</w:t>
      </w:r>
    </w:p>
    <w:p>
      <w:pPr>
        <w:pStyle w:val="ListParagraph"/>
        <w:numPr>
          <w:ilvl w:val="0"/>
          <w:numId w:val="2"/>
        </w:numPr>
        <w:spacing w:lineRule="auto" w:line="240" w:before="0" w:after="0"/>
        <w:contextualSpacing/>
        <w:rPr>
          <w:color w:val="000000"/>
        </w:rPr>
      </w:pPr>
      <w:r>
        <w:rPr>
          <w:color w:themeColor="text1" w:val="000000"/>
        </w:rPr>
        <w:t xml:space="preserve">More info: </w:t>
      </w:r>
      <w:hyperlink r:id="rId15">
        <w:r>
          <w:rPr>
            <w:rStyle w:val="Hyperlink"/>
          </w:rPr>
          <w:t>Computer Center webpage</w:t>
        </w:r>
      </w:hyperlink>
    </w:p>
    <w:p>
      <w:pPr>
        <w:pStyle w:val="Normal"/>
        <w:spacing w:lineRule="auto" w:line="240" w:before="0" w:after="0"/>
        <w:rPr>
          <w:rFonts w:eastAsia="Calibri Light" w:cs="Calibri" w:cstheme="minorHAnsi"/>
          <w:b/>
          <w:bCs/>
          <w:color w:themeColor="accent1" w:themeShade="bf" w:val="2F5496"/>
          <w:sz w:val="28"/>
          <w:szCs w:val="28"/>
        </w:rPr>
      </w:pPr>
      <w:r>
        <w:rPr>
          <w:rFonts w:eastAsia="Calibri Light" w:cs="Calibri" w:cstheme="minorHAnsi"/>
          <w:b/>
          <w:bCs/>
          <w:color w:themeColor="accent1" w:themeShade="bf" w:val="2F5496"/>
          <w:sz w:val="28"/>
          <w:szCs w:val="28"/>
        </w:rPr>
      </w:r>
    </w:p>
    <w:p>
      <w:pPr>
        <w:pStyle w:val="Normal"/>
        <w:spacing w:lineRule="auto" w:line="240" w:before="0" w:after="0"/>
        <w:rPr>
          <w:rFonts w:eastAsia="Calibri Light" w:cs="Calibri" w:cstheme="minorHAnsi"/>
          <w:b/>
          <w:bCs/>
          <w:color w:themeColor="accent1" w:themeShade="bf" w:val="2F5496"/>
          <w:sz w:val="28"/>
          <w:szCs w:val="28"/>
        </w:rPr>
      </w:pPr>
      <w:r>
        <w:rPr>
          <w:rFonts w:eastAsia="Calibri Light" w:cs="Calibri" w:cstheme="minorHAnsi"/>
          <w:b/>
          <w:bCs/>
          <w:color w:themeColor="accent1" w:themeShade="bf" w:val="2F5496"/>
          <w:sz w:val="28"/>
          <w:szCs w:val="28"/>
        </w:rPr>
      </w:r>
    </w:p>
    <w:p>
      <w:pPr>
        <w:pStyle w:val="Normal"/>
        <w:spacing w:lineRule="auto" w:line="240" w:before="0" w:after="0"/>
        <w:rPr>
          <w:rFonts w:eastAsia="Calibri Light" w:cs="Calibri" w:cstheme="minorHAnsi"/>
          <w:b/>
          <w:bCs/>
          <w:color w:themeColor="accent1" w:themeShade="bf" w:val="2F5496"/>
          <w:sz w:val="28"/>
          <w:szCs w:val="28"/>
        </w:rPr>
      </w:pPr>
      <w:r>
        <w:rPr>
          <w:rFonts w:eastAsia="Calibri Light" w:cs="Calibri" w:cstheme="minorHAnsi"/>
          <w:b/>
          <w:bCs/>
          <w:color w:themeColor="accent1" w:themeShade="bf" w:val="2F5496"/>
          <w:sz w:val="28"/>
          <w:szCs w:val="28"/>
        </w:rPr>
        <w:t>Counseling &amp; Mental Health Support</w:t>
      </w:r>
    </w:p>
    <w:p>
      <w:pPr>
        <w:pStyle w:val="Normal"/>
        <w:spacing w:lineRule="auto" w:line="240" w:before="0" w:after="0"/>
        <w:rPr>
          <w:rFonts w:eastAsia="Calibri"/>
          <w:color w:themeColor="text1" w:val="000000"/>
        </w:rPr>
      </w:pPr>
      <w:r>
        <w:rPr>
          <w:rFonts w:eastAsia="Calibri"/>
          <w:color w:themeColor="text1" w:val="000000"/>
        </w:rPr>
        <w:t xml:space="preserve">Students may experience issues that can cause barriers to learning, such as stress, anxiety, depression, difficulty concentrating, and a lack of motivation. Normandale’s counseling and mental health team can help you develop healthy ways to cope with concerns that may come up as you pursue your education. Services are confidential and </w:t>
      </w:r>
      <w:r>
        <w:rPr>
          <w:rFonts w:eastAsia="Calibri"/>
          <w:b/>
          <w:bCs/>
          <w:color w:themeColor="text1" w:val="000000"/>
        </w:rPr>
        <w:t>free</w:t>
      </w:r>
      <w:r>
        <w:rPr>
          <w:rFonts w:eastAsia="Calibri"/>
          <w:color w:themeColor="text1" w:val="000000"/>
        </w:rPr>
        <w:t xml:space="preserve"> for enrolled students and offered both virtual and on campus. For more information, or to schedule an appointment online, visit </w:t>
      </w:r>
      <w:hyperlink r:id="rId16">
        <w:r>
          <w:rPr>
            <w:rStyle w:val="Hyperlink"/>
            <w:rFonts w:eastAsia="Calibri"/>
            <w:color w:val="0563C1"/>
          </w:rPr>
          <w:t>normandale.edu/counseling</w:t>
        </w:r>
      </w:hyperlink>
      <w:r>
        <w:rPr>
          <w:rFonts w:eastAsia="Calibri"/>
          <w:color w:themeColor="text1" w:val="000000"/>
        </w:rPr>
        <w:t xml:space="preserve">. </w:t>
      </w:r>
    </w:p>
    <w:p>
      <w:pPr>
        <w:pStyle w:val="Normal"/>
        <w:spacing w:before="0" w:after="0"/>
        <w:ind w:start="720"/>
        <w:rPr>
          <w:rFonts w:cs="Calibri" w:cstheme="minorHAnsi"/>
        </w:rPr>
      </w:pPr>
      <w:r>
        <w:rPr>
          <w:rFonts w:eastAsia="Calibri" w:cs="Calibri" w:cstheme="minorHAnsi"/>
          <w:color w:themeColor="text1" w:val="000000"/>
        </w:rPr>
        <w:t xml:space="preserve"> </w:t>
      </w:r>
    </w:p>
    <w:p>
      <w:pPr>
        <w:pStyle w:val="Normal"/>
        <w:spacing w:before="0" w:after="0"/>
        <w:rPr>
          <w:rFonts w:eastAsia="Calibri" w:cs="Calibri" w:cstheme="minorHAnsi"/>
          <w:i/>
          <w:iCs/>
          <w:color w:themeColor="text1" w:val="000000"/>
        </w:rPr>
      </w:pPr>
      <w:r>
        <w:rPr>
          <w:rFonts w:eastAsia="Calibri" w:cs="Calibri" w:cstheme="minorHAnsi"/>
          <w:i/>
          <w:iCs/>
          <w:color w:themeColor="text1" w:val="000000"/>
        </w:rPr>
        <w:t>If you are experiencing a mental health crisis, please dial 988 for the Suicide and Crisis Lifeline.</w:t>
      </w:r>
    </w:p>
    <w:p>
      <w:pPr>
        <w:pStyle w:val="Normal"/>
        <w:rPr>
          <w:rFonts w:cs="Calibri" w:cstheme="minorHAnsi"/>
          <w:b/>
          <w:bCs/>
          <w:color w:themeColor="text1" w:val="000000"/>
        </w:rPr>
      </w:pPr>
      <w:r>
        <w:rPr>
          <w:rFonts w:cs="Calibri" w:cstheme="minorHAnsi"/>
          <w:b/>
          <w:bCs/>
          <w:color w:themeColor="text1" w:val="000000"/>
        </w:rPr>
      </w:r>
    </w:p>
    <w:p>
      <w:pPr>
        <w:pStyle w:val="Heading1"/>
        <w:rPr>
          <w:rFonts w:ascii="Calibri" w:hAnsi="Calibri" w:cs="Calibri" w:asciiTheme="minorHAnsi" w:cstheme="minorHAnsi" w:hAnsiTheme="minorHAnsi"/>
          <w:b/>
          <w:bCs/>
          <w:sz w:val="28"/>
          <w:szCs w:val="28"/>
        </w:rPr>
      </w:pPr>
      <w:r>
        <w:rPr>
          <w:rFonts w:cs="Calibri" w:ascii="Calibri" w:hAnsi="Calibri" w:asciiTheme="minorHAnsi" w:cstheme="minorHAnsi" w:hAnsiTheme="minorHAnsi"/>
          <w:b/>
          <w:bCs/>
          <w:sz w:val="28"/>
          <w:szCs w:val="28"/>
        </w:rPr>
        <w:t>Disability Services</w:t>
      </w:r>
    </w:p>
    <w:p>
      <w:pPr>
        <w:pStyle w:val="Normal"/>
        <w:rPr/>
      </w:pPr>
      <w:r>
        <w:rPr/>
        <w:t>Employees in the Office for Students with Disabilities are available to assist students in L1750.</w:t>
      </w:r>
    </w:p>
    <w:p>
      <w:pPr>
        <w:pStyle w:val="Normal"/>
        <w:rPr>
          <w:rFonts w:cs="Calibri" w:cstheme="minorHAnsi"/>
        </w:rPr>
      </w:pPr>
      <w:r>
        <w:rPr>
          <w:rFonts w:cs="Calibri" w:cstheme="minorHAnsi"/>
          <w:b/>
          <w:bCs/>
        </w:rPr>
        <w:t>Phone:</w:t>
      </w:r>
      <w:r>
        <w:rPr>
          <w:rFonts w:cs="Calibri" w:cstheme="minorHAnsi"/>
        </w:rPr>
        <w:t xml:space="preserve">  952-358-8625</w:t>
      </w:r>
    </w:p>
    <w:p>
      <w:pPr>
        <w:pStyle w:val="Normal"/>
        <w:rPr>
          <w:rStyle w:val="Hyperlink"/>
          <w:rFonts w:cs="Calibri" w:cstheme="minorHAnsi"/>
          <w:color w:val="auto"/>
        </w:rPr>
      </w:pPr>
      <w:r>
        <w:rPr>
          <w:rFonts w:cs="Calibri" w:cstheme="minorHAnsi"/>
          <w:b/>
          <w:bCs/>
        </w:rPr>
        <w:t>Email:</w:t>
      </w:r>
      <w:r>
        <w:rPr>
          <w:rFonts w:cs="Calibri" w:cstheme="minorHAnsi"/>
        </w:rPr>
        <w:t xml:space="preserve"> </w:t>
      </w:r>
      <w:hyperlink r:id="rId17">
        <w:r>
          <w:rPr>
            <w:rStyle w:val="Hyperlink"/>
            <w:rFonts w:cs="Calibri" w:cstheme="minorHAnsi"/>
          </w:rPr>
          <w:t>osd@normandale.edu</w:t>
        </w:r>
      </w:hyperlink>
      <w:r>
        <w:rPr>
          <w:rStyle w:val="Hyperlink"/>
          <w:rFonts w:cs="Calibri" w:cstheme="minorHAnsi"/>
        </w:rPr>
        <w:t xml:space="preserve"> </w:t>
      </w:r>
    </w:p>
    <w:p>
      <w:pPr>
        <w:pStyle w:val="Normal"/>
        <w:rPr>
          <w:rStyle w:val="Hyperlink"/>
          <w:color w:val="auto"/>
        </w:rPr>
      </w:pPr>
      <w:r>
        <w:rPr>
          <w:rStyle w:val="Hyperlink"/>
          <w:b/>
          <w:bCs/>
          <w:color w:val="auto"/>
        </w:rPr>
        <w:t>Website:</w:t>
      </w:r>
      <w:r>
        <w:rPr>
          <w:rStyle w:val="Hyperlink"/>
          <w:color w:val="auto"/>
        </w:rPr>
        <w:t xml:space="preserve"> </w:t>
      </w:r>
      <w:hyperlink r:id="rId18">
        <w:r>
          <w:rPr>
            <w:rStyle w:val="Hyperlink"/>
          </w:rPr>
          <w:t>Office for Students with Disabilities</w:t>
        </w:r>
      </w:hyperlink>
    </w:p>
    <w:p>
      <w:pPr>
        <w:pStyle w:val="Normal"/>
        <w:rPr>
          <w:rStyle w:val="Hyperlink"/>
          <w:rFonts w:cs="Calibri" w:cstheme="minorHAnsi"/>
          <w:b/>
          <w:bCs/>
          <w:color w:val="auto"/>
        </w:rPr>
      </w:pPr>
      <w:r>
        <w:rPr>
          <w:rStyle w:val="Hyperlink"/>
          <w:rFonts w:cs="Calibri" w:cstheme="minorHAnsi"/>
          <w:b/>
          <w:bCs/>
          <w:color w:val="auto"/>
        </w:rPr>
        <w:t>Appointment scheduler:</w:t>
      </w:r>
    </w:p>
    <w:p>
      <w:pPr>
        <w:pStyle w:val="ListParagraph"/>
        <w:numPr>
          <w:ilvl w:val="0"/>
          <w:numId w:val="4"/>
        </w:numPr>
        <w:spacing w:lineRule="auto" w:line="240" w:before="0" w:after="0"/>
        <w:contextualSpacing/>
        <w:rPr>
          <w:rStyle w:val="Hyperlink"/>
          <w:color w:val="auto"/>
        </w:rPr>
      </w:pPr>
      <w:hyperlink r:id="rId19">
        <w:r>
          <w:rPr>
            <w:rStyle w:val="Hyperlink"/>
          </w:rPr>
          <w:t>Schedule a Zoom intake</w:t>
        </w:r>
      </w:hyperlink>
    </w:p>
    <w:p>
      <w:pPr>
        <w:pStyle w:val="ListParagraph"/>
        <w:numPr>
          <w:ilvl w:val="0"/>
          <w:numId w:val="4"/>
        </w:numPr>
        <w:spacing w:lineRule="auto" w:line="240" w:before="0" w:after="0"/>
        <w:contextualSpacing/>
        <w:rPr/>
      </w:pPr>
      <w:hyperlink r:id="rId20">
        <w:r>
          <w:rPr>
            <w:rStyle w:val="Hyperlink"/>
          </w:rPr>
          <w:t>Schedule an on-campus intake</w:t>
        </w:r>
      </w:hyperlink>
    </w:p>
    <w:p>
      <w:pPr>
        <w:pStyle w:val="Normal"/>
        <w:ind w:start="1440"/>
        <w:rPr>
          <w:rStyle w:val="Hyperlink"/>
          <w:rFonts w:cs="Calibri" w:cstheme="minorHAnsi"/>
          <w:color w:val="auto"/>
        </w:rPr>
      </w:pPr>
      <w:r>
        <w:rPr>
          <w:rStyle w:val="Hyperlink"/>
          <w:rFonts w:cs="Calibri" w:cstheme="minorHAnsi"/>
          <w:color w:val="auto"/>
        </w:rPr>
        <w:t xml:space="preserve"> </w:t>
      </w:r>
    </w:p>
    <w:p>
      <w:pPr>
        <w:pStyle w:val="Heading1"/>
        <w:rPr>
          <w:rFonts w:ascii="Calibri" w:hAnsi="Calibri" w:cs="Calibri" w:asciiTheme="minorHAnsi" w:cstheme="minorHAnsi" w:hAnsiTheme="minorHAnsi"/>
          <w:b/>
          <w:bCs/>
          <w:sz w:val="28"/>
          <w:szCs w:val="28"/>
        </w:rPr>
      </w:pPr>
      <w:r>
        <w:rPr>
          <w:rFonts w:cs="Calibri" w:ascii="Calibri" w:hAnsi="Calibri" w:asciiTheme="minorHAnsi" w:cstheme="minorHAnsi" w:hAnsiTheme="minorHAnsi"/>
          <w:b/>
          <w:bCs/>
          <w:sz w:val="28"/>
          <w:szCs w:val="28"/>
        </w:rPr>
        <w:t>Pregnancy/Parenting Students</w:t>
      </w:r>
      <w:r>
        <w:rPr>
          <w:rFonts w:cs="Calibri" w:ascii="Calibri" w:hAnsi="Calibri" w:asciiTheme="minorHAnsi" w:cstheme="minorHAnsi" w:hAnsiTheme="minorHAnsi"/>
          <w:sz w:val="28"/>
          <w:szCs w:val="28"/>
        </w:rPr>
        <w:t xml:space="preserve"> </w:t>
      </w:r>
    </w:p>
    <w:p>
      <w:pPr>
        <w:pStyle w:val="Normal"/>
        <w:rPr/>
      </w:pPr>
      <w:r>
        <w:rPr/>
        <w:t xml:space="preserve">Normandale Community College does not discriminate against any student based on pregnancy or related conditions. Pregnant or breastfeeding students who anticipate class absences or have lab or course concerns should meet with the Title IX Pregnant and Parenting Deputy, Kayla Allen, to develop a plan, which may require consultation with a medical provider. Appointments can be scheduled online at  </w:t>
      </w:r>
      <w:hyperlink r:id="rId21">
        <w:r>
          <w:rPr>
            <w:rStyle w:val="Hyperlink"/>
          </w:rPr>
          <w:t>Pregnant and Breastfeeding Form</w:t>
        </w:r>
      </w:hyperlink>
      <w:r>
        <w:rPr/>
        <w:t xml:space="preserve"> or by calling 952-358-9409. The Pregnant and Breastfeeding Student FAQ is available at </w:t>
      </w:r>
      <w:hyperlink r:id="rId22">
        <w:r>
          <w:rPr>
            <w:rStyle w:val="Hyperlink"/>
          </w:rPr>
          <w:t xml:space="preserve">Pregnant and Breastfeeding Student Information and Resources </w:t>
        </w:r>
      </w:hyperlink>
    </w:p>
    <w:p>
      <w:pPr>
        <w:pStyle w:val="Heading1"/>
        <w:rPr>
          <w:rFonts w:ascii="Calibri" w:hAnsi="Calibri" w:cs="Calibri" w:asciiTheme="minorHAnsi" w:cstheme="minorHAnsi" w:hAnsiTheme="minorHAnsi"/>
          <w:b/>
          <w:bCs/>
          <w:sz w:val="28"/>
          <w:szCs w:val="28"/>
        </w:rPr>
      </w:pPr>
      <w:r>
        <w:rPr>
          <w:rFonts w:cs="Calibri" w:ascii="Calibri" w:hAnsi="Calibri" w:asciiTheme="minorHAnsi" w:cstheme="minorHAnsi" w:hAnsiTheme="minorHAnsi"/>
          <w:b/>
          <w:bCs/>
          <w:sz w:val="28"/>
          <w:szCs w:val="28"/>
        </w:rPr>
        <w:t>Health and Wellness</w:t>
      </w:r>
    </w:p>
    <w:p>
      <w:pPr>
        <w:pStyle w:val="Normal"/>
        <w:rPr>
          <w:rFonts w:cs="Calibri" w:cstheme="minorHAnsi"/>
        </w:rPr>
      </w:pPr>
      <w:r>
        <w:rPr>
          <w:rFonts w:cs="Calibri" w:cstheme="minorHAnsi"/>
        </w:rPr>
        <w:t>Normandale offers several resources so students can feel at their physical best.</w:t>
      </w:r>
    </w:p>
    <w:p>
      <w:pPr>
        <w:pStyle w:val="Heading2"/>
        <w:rPr>
          <w:rFonts w:ascii="Calibri" w:hAnsi="Calibri" w:cs="Calibri" w:asciiTheme="minorHAnsi" w:cstheme="minorHAnsi" w:hAnsiTheme="minorHAnsi"/>
        </w:rPr>
      </w:pPr>
      <w:r>
        <w:rPr>
          <w:rFonts w:cs="Calibri" w:ascii="Calibri" w:hAnsi="Calibri" w:asciiTheme="minorHAnsi" w:cstheme="minorHAnsi" w:hAnsiTheme="minorHAnsi"/>
        </w:rPr>
        <w:t>Campus Cupboard, 1</w:t>
      </w:r>
      <w:r>
        <w:rPr>
          <w:rFonts w:cs="Calibri" w:ascii="Calibri" w:hAnsi="Calibri" w:asciiTheme="minorHAnsi" w:cstheme="minorHAnsi" w:hAnsiTheme="minorHAnsi"/>
          <w:vertAlign w:val="superscript"/>
        </w:rPr>
        <w:t>st</w:t>
      </w:r>
      <w:r>
        <w:rPr>
          <w:rFonts w:cs="Calibri" w:ascii="Calibri" w:hAnsi="Calibri" w:asciiTheme="minorHAnsi" w:cstheme="minorHAnsi" w:hAnsiTheme="minorHAnsi"/>
        </w:rPr>
        <w:t xml:space="preserve"> floor of Activities, A1565 </w:t>
      </w:r>
    </w:p>
    <w:p>
      <w:pPr>
        <w:pStyle w:val="Normal"/>
        <w:spacing w:lineRule="auto" w:line="257"/>
        <w:rPr>
          <w:rFonts w:eastAsia="Calibri" w:cs="Calibri" w:cstheme="minorHAnsi"/>
        </w:rPr>
      </w:pPr>
      <w:r>
        <w:rPr>
          <w:rFonts w:eastAsia="Calibri" w:cs="Calibri" w:cstheme="minorHAnsi"/>
        </w:rPr>
        <w:t xml:space="preserve">The Normandale Campus Cupboard provides nutrition, clothing, and hygiene items to any Normandale student. The Campus Cupboard offers free grab-and-go meals, snacks, fresh produce, personal hygiene items, and clothing. In addition, fresh, non-perishable, and frozen groceries are also available. The Campus Cupboard is located in the Activities building </w:t>
      </w:r>
      <w:r>
        <w:rPr>
          <w:rFonts w:eastAsia="Calibri" w:cs="Calibri" w:cstheme="minorHAnsi"/>
          <w:b/>
          <w:bCs/>
        </w:rPr>
        <w:t>A1565</w:t>
      </w:r>
      <w:r>
        <w:rPr>
          <w:rFonts w:eastAsia="Calibri" w:cs="Calibri" w:cstheme="minorHAnsi"/>
        </w:rPr>
        <w:t xml:space="preserve">, near the Fitness Center. Questions? Contact </w:t>
      </w:r>
      <w:hyperlink r:id="rId23">
        <w:r>
          <w:rPr>
            <w:rStyle w:val="Hyperlink"/>
            <w:rFonts w:eastAsia="Calibri" w:cs="Calibri" w:cstheme="minorHAnsi"/>
            <w:color w:val="0563C1"/>
          </w:rPr>
          <w:t>CampusCupboard@normandale.edu</w:t>
        </w:r>
      </w:hyperlink>
      <w:r>
        <w:rPr>
          <w:rFonts w:eastAsia="Calibri" w:cs="Calibri" w:cstheme="minorHAnsi"/>
        </w:rPr>
        <w:t xml:space="preserve"> or </w:t>
      </w:r>
      <w:hyperlink r:id="rId24">
        <w:r>
          <w:rPr>
            <w:rStyle w:val="Hyperlink"/>
            <w:rFonts w:eastAsia="Calibri" w:cs="Calibri" w:cstheme="minorHAnsi"/>
            <w:color w:val="3366CC"/>
          </w:rPr>
          <w:t>952-358-8309</w:t>
        </w:r>
      </w:hyperlink>
      <w:r>
        <w:rPr>
          <w:rFonts w:eastAsia="Calibri" w:cs="Calibri" w:cstheme="minorHAnsi"/>
        </w:rPr>
        <w:t>.</w:t>
      </w:r>
    </w:p>
    <w:p>
      <w:pPr>
        <w:pStyle w:val="Normal"/>
        <w:spacing w:lineRule="auto" w:line="257"/>
        <w:rPr>
          <w:rFonts w:cs="Calibri" w:cstheme="minorHAnsi"/>
        </w:rPr>
      </w:pPr>
      <w:r>
        <w:rPr>
          <w:rFonts w:eastAsia="Calibri" w:cs="Calibri" w:cstheme="minorHAnsi"/>
        </w:rPr>
        <w:t>It can be difficult to focus in your classes if you are hungry or undernourished. Food security is associated with higher GPA’s and completion rates. Utilize this resource to improve your academic performance.</w:t>
      </w:r>
    </w:p>
    <w:p>
      <w:pPr>
        <w:pStyle w:val="Normal"/>
        <w:rPr>
          <w:rStyle w:val="Hyperlink"/>
        </w:rPr>
      </w:pPr>
      <w:r>
        <w:rPr>
          <w:b/>
          <w:bCs/>
        </w:rPr>
        <w:t xml:space="preserve">Website: </w:t>
      </w:r>
      <w:hyperlink r:id="rId25">
        <w:r>
          <w:rPr>
            <w:rStyle w:val="Hyperlink"/>
          </w:rPr>
          <w:t>Campus Cupboard</w:t>
        </w:r>
      </w:hyperlink>
    </w:p>
    <w:p>
      <w:pPr>
        <w:pStyle w:val="Heading2"/>
        <w:rPr>
          <w:rStyle w:val="Hyperlink"/>
          <w:rFonts w:ascii="Calibri" w:hAnsi="Calibri" w:cs="Calibri" w:asciiTheme="minorHAnsi" w:cstheme="minorHAnsi" w:hAnsiTheme="minorHAnsi"/>
          <w:color w:val="auto"/>
        </w:rPr>
      </w:pPr>
      <w:r>
        <w:rPr>
          <w:rFonts w:cs="Calibri" w:cstheme="minorHAnsi" w:ascii="Calibri" w:hAnsi="Calibri"/>
        </w:rPr>
      </w:r>
    </w:p>
    <w:p>
      <w:pPr>
        <w:pStyle w:val="Heading2"/>
        <w:rPr>
          <w:rStyle w:val="Hyperlink"/>
          <w:rFonts w:ascii="Calibri" w:hAnsi="Calibri" w:cs="Calibri" w:asciiTheme="minorHAnsi" w:cstheme="minorHAnsi" w:hAnsiTheme="minorHAnsi"/>
          <w:color w:val="auto"/>
        </w:rPr>
      </w:pPr>
      <w:r>
        <w:rPr>
          <w:rFonts w:cs="Calibri" w:ascii="Calibri" w:hAnsi="Calibri" w:asciiTheme="minorHAnsi" w:cstheme="minorHAnsi" w:hAnsiTheme="minorHAnsi"/>
        </w:rPr>
        <w:t>Student Resource Center (SRC), 1</w:t>
      </w:r>
      <w:r>
        <w:rPr>
          <w:rFonts w:cs="Calibri" w:ascii="Calibri" w:hAnsi="Calibri" w:asciiTheme="minorHAnsi" w:cstheme="minorHAnsi" w:hAnsiTheme="minorHAnsi"/>
          <w:vertAlign w:val="superscript"/>
        </w:rPr>
        <w:t>st</w:t>
      </w:r>
      <w:r>
        <w:rPr>
          <w:rFonts w:cs="Calibri" w:ascii="Calibri" w:hAnsi="Calibri" w:asciiTheme="minorHAnsi" w:cstheme="minorHAnsi" w:hAnsiTheme="minorHAnsi"/>
        </w:rPr>
        <w:t xml:space="preserve"> floor of Activities, A1560</w:t>
      </w:r>
    </w:p>
    <w:p>
      <w:pPr>
        <w:pStyle w:val="Normal"/>
        <w:spacing w:lineRule="auto" w:line="257"/>
        <w:jc w:val="both"/>
        <w:rPr>
          <w:rFonts w:eastAsia="Calibri"/>
        </w:rPr>
      </w:pPr>
      <w:r>
        <w:rPr>
          <w:rFonts w:eastAsia="Calibri"/>
        </w:rPr>
        <w:t xml:space="preserve">The Normandale Student Resource Center (SRC) connects students to resources and services at Normandale and within the Twin Cities area. Discovering and navigating resources available on your own can be a daunting task. The SRC has systems in place to connect students with services and resources relating to childcare, food, housing, transportation, healthcare, safer sex products, and more. Utilize the Student Resource Center to help you overcome barriers in your life that interfere with your academic success. The SRC is located next to the Campus Cupboard in the Activities building </w:t>
      </w:r>
      <w:r>
        <w:rPr>
          <w:rFonts w:eastAsia="Calibri"/>
          <w:b/>
          <w:bCs/>
        </w:rPr>
        <w:t>A1560</w:t>
      </w:r>
      <w:r>
        <w:rPr>
          <w:rFonts w:eastAsia="Calibri"/>
        </w:rPr>
        <w:t xml:space="preserve">. To learn more about how the SRC can help you, stop by and speak to a Resource Navigator, call 952-358-9090 or email </w:t>
      </w:r>
      <w:hyperlink r:id="rId26">
        <w:r>
          <w:rPr>
            <w:rStyle w:val="Hyperlink"/>
            <w:rFonts w:eastAsia="Calibri"/>
            <w:color w:val="0563C1"/>
          </w:rPr>
          <w:t>StudentResourceCenter@Normandale.edu</w:t>
        </w:r>
      </w:hyperlink>
      <w:r>
        <w:rPr>
          <w:rFonts w:eastAsia="Calibri"/>
        </w:rPr>
        <w:t xml:space="preserve">. Appointments can also be requested on the </w:t>
      </w:r>
      <w:hyperlink r:id="rId27">
        <w:r>
          <w:rPr>
            <w:rStyle w:val="Hyperlink"/>
          </w:rPr>
          <w:t>SRC website</w:t>
        </w:r>
      </w:hyperlink>
      <w:r>
        <w:rPr>
          <w:rFonts w:eastAsia="Calibri"/>
        </w:rPr>
        <w:t xml:space="preserve">. </w:t>
      </w:r>
    </w:p>
    <w:p>
      <w:pPr>
        <w:pStyle w:val="Normal"/>
        <w:shd w:val="clear" w:color="auto" w:fill="D9D9D9" w:themeFill="background1" w:themeFillShade="d9"/>
        <w:spacing w:lineRule="auto" w:line="257"/>
        <w:ind w:end="2880"/>
        <w:jc w:val="both"/>
        <w:rPr>
          <w:rFonts w:cs="Calibri" w:cstheme="minorHAnsi"/>
        </w:rPr>
      </w:pPr>
      <w:r>
        <w:rPr/>
      </w:r>
    </w:p>
    <w:p>
      <w:pPr>
        <w:pStyle w:val="Heading2"/>
        <w:rPr>
          <w:rFonts w:ascii="Calibri" w:hAnsi="Calibri" w:cs="Calibri" w:asciiTheme="minorHAnsi" w:cstheme="minorHAnsi" w:hAnsiTheme="minorHAnsi"/>
          <w:b/>
          <w:bCs/>
        </w:rPr>
      </w:pPr>
      <w:r>
        <w:rPr>
          <w:rFonts w:cs="Calibri" w:cstheme="minorHAnsi" w:ascii="Calibri" w:hAnsi="Calibri"/>
          <w:b/>
          <w:bCs/>
        </w:rPr>
      </w:r>
    </w:p>
    <w:p>
      <w:pPr>
        <w:pStyle w:val="Heading2"/>
        <w:rPr>
          <w:rFonts w:ascii="Calibri" w:hAnsi="Calibri" w:cs="Calibri" w:asciiTheme="minorHAnsi" w:cstheme="minorHAnsi" w:hAnsiTheme="minorHAnsi"/>
        </w:rPr>
      </w:pPr>
      <w:r>
        <w:rPr>
          <w:rFonts w:cs="Calibri" w:ascii="Calibri" w:hAnsi="Calibri" w:asciiTheme="minorHAnsi" w:cstheme="minorHAnsi" w:hAnsiTheme="minorHAnsi"/>
        </w:rPr>
        <w:t>Bathrooms on Campus</w:t>
      </w:r>
    </w:p>
    <w:p>
      <w:pPr>
        <w:pStyle w:val="ListParagraph"/>
        <w:numPr>
          <w:ilvl w:val="0"/>
          <w:numId w:val="5"/>
        </w:numPr>
        <w:spacing w:lineRule="auto" w:line="240" w:before="0" w:after="0"/>
        <w:contextualSpacing/>
        <w:rPr>
          <w:rFonts w:cs="Calibri" w:cstheme="minorHAnsi"/>
        </w:rPr>
      </w:pPr>
      <w:r>
        <w:rPr>
          <w:rFonts w:cs="Calibri" w:cstheme="minorHAnsi"/>
        </w:rPr>
        <w:t>Bathrooms in the lowest level of the Kopp Student Center (near the Textbook Depot) have showers.</w:t>
      </w:r>
    </w:p>
    <w:p>
      <w:pPr>
        <w:pStyle w:val="ListParagraph"/>
        <w:numPr>
          <w:ilvl w:val="0"/>
          <w:numId w:val="5"/>
        </w:numPr>
        <w:spacing w:lineRule="auto" w:line="240" w:before="0" w:after="0"/>
        <w:contextualSpacing/>
        <w:rPr>
          <w:rFonts w:cs="Calibri" w:cstheme="minorHAnsi"/>
        </w:rPr>
      </w:pPr>
      <w:r>
        <w:rPr>
          <w:rFonts w:cs="Calibri" w:cstheme="minorHAnsi"/>
        </w:rPr>
        <w:t>Gender-inclusive restrooms can be found in the following locations: A2541, C1009, C1099B, C2011, C3006, F1272, P0803, P0813, and P2813.</w:t>
      </w:r>
    </w:p>
    <w:p>
      <w:pPr>
        <w:pStyle w:val="Heading1"/>
        <w:rPr>
          <w:rFonts w:ascii="Calibri" w:hAnsi="Calibri" w:cs="Calibri" w:asciiTheme="minorHAnsi" w:cstheme="minorHAnsi" w:hAnsiTheme="minorHAnsi"/>
          <w:b/>
          <w:bCs/>
          <w:sz w:val="28"/>
          <w:szCs w:val="28"/>
        </w:rPr>
      </w:pPr>
      <w:r>
        <w:rPr>
          <w:rFonts w:cs="Calibri" w:ascii="Calibri" w:hAnsi="Calibri" w:asciiTheme="minorHAnsi" w:cstheme="minorHAnsi" w:hAnsiTheme="minorHAnsi"/>
          <w:b/>
          <w:bCs/>
          <w:sz w:val="28"/>
          <w:szCs w:val="28"/>
        </w:rPr>
        <w:t>Public Safety, 1</w:t>
      </w:r>
      <w:r>
        <w:rPr>
          <w:rFonts w:cs="Calibri" w:ascii="Calibri" w:hAnsi="Calibri" w:asciiTheme="minorHAnsi" w:cstheme="minorHAnsi" w:hAnsiTheme="minorHAnsi"/>
          <w:b/>
          <w:bCs/>
          <w:sz w:val="28"/>
          <w:szCs w:val="28"/>
          <w:vertAlign w:val="superscript"/>
        </w:rPr>
        <w:t>st</w:t>
      </w:r>
      <w:r>
        <w:rPr>
          <w:rFonts w:cs="Calibri" w:ascii="Calibri" w:hAnsi="Calibri" w:asciiTheme="minorHAnsi" w:cstheme="minorHAnsi" w:hAnsiTheme="minorHAnsi"/>
          <w:b/>
          <w:bCs/>
          <w:sz w:val="28"/>
          <w:szCs w:val="28"/>
        </w:rPr>
        <w:t xml:space="preserve"> floor of Fine Arts, F1250</w:t>
      </w:r>
    </w:p>
    <w:p>
      <w:pPr>
        <w:pStyle w:val="Normal"/>
        <w:rPr>
          <w:rFonts w:cs="Calibri" w:cstheme="minorHAnsi"/>
          <w:b/>
        </w:rPr>
      </w:pPr>
      <w:r>
        <w:rPr>
          <w:rFonts w:cs="Calibri" w:cstheme="minorHAnsi"/>
        </w:rPr>
        <w:t xml:space="preserve">Campus public safety officers provide safety, crime prevention, and first aid assistance to students on campus. </w:t>
      </w:r>
      <w:r>
        <w:rPr>
          <w:rFonts w:cs="Calibri" w:cstheme="minorHAnsi"/>
          <w:b/>
        </w:rPr>
        <w:t>They also provide escort services and jump start assistance.</w:t>
      </w:r>
    </w:p>
    <w:p>
      <w:pPr>
        <w:pStyle w:val="Normal"/>
        <w:rPr>
          <w:rFonts w:cs="Calibri" w:cstheme="minorHAnsi"/>
        </w:rPr>
      </w:pPr>
      <w:r>
        <w:rPr>
          <w:rFonts w:cs="Calibri" w:cstheme="minorHAnsi"/>
          <w:b/>
          <w:bCs/>
        </w:rPr>
        <w:t>Phone:</w:t>
      </w:r>
      <w:r>
        <w:rPr>
          <w:rFonts w:cs="Calibri" w:cstheme="minorHAnsi"/>
        </w:rPr>
        <w:t xml:space="preserve"> 952-358-8280</w:t>
      </w:r>
    </w:p>
    <w:p>
      <w:pPr>
        <w:pStyle w:val="Normal"/>
        <w:rPr>
          <w:rStyle w:val="Hyperlink"/>
        </w:rPr>
      </w:pPr>
      <w:r>
        <w:rPr>
          <w:b/>
          <w:bCs/>
        </w:rPr>
        <w:t xml:space="preserve">Website: </w:t>
      </w:r>
      <w:hyperlink r:id="rId28">
        <w:r>
          <w:rPr>
            <w:rStyle w:val="Hyperlink"/>
          </w:rPr>
          <w:t>Public Safety</w:t>
        </w:r>
      </w:hyperlink>
    </w:p>
    <w:p>
      <w:pPr>
        <w:pStyle w:val="Normal"/>
        <w:rPr>
          <w:rStyle w:val="Hyperlink"/>
          <w:rFonts w:cs="Calibri" w:cstheme="minorHAnsi"/>
        </w:rPr>
      </w:pPr>
      <w:r>
        <w:rPr/>
      </w:r>
    </w:p>
    <w:p>
      <w:pPr>
        <w:pStyle w:val="Heading1"/>
        <w:spacing w:before="0" w:after="0"/>
        <w:rPr>
          <w:rFonts w:ascii="Calibri" w:hAnsi="Calibri" w:cs="Calibri" w:asciiTheme="minorHAnsi" w:cstheme="minorHAnsi" w:hAnsiTheme="minorHAnsi"/>
          <w:sz w:val="28"/>
          <w:szCs w:val="28"/>
        </w:rPr>
      </w:pPr>
      <w:r>
        <w:rPr>
          <w:rFonts w:cs="Calibri" w:cstheme="minorHAnsi"/>
          <w:sz w:val="24"/>
          <w:szCs w:val="24"/>
        </w:rPr>
      </w:r>
    </w:p>
    <w:p>
      <w:pPr>
        <w:pStyle w:val="Normal"/>
        <w:spacing w:lineRule="auto" w:line="240" w:before="0" w:after="0"/>
        <w:rPr>
          <w:rFonts w:cs="Calibri" w:cstheme="minorHAnsi"/>
          <w:sz w:val="24"/>
          <w:szCs w:val="24"/>
        </w:rPr>
      </w:pPr>
      <w:r>
        <w:rPr>
          <w:rFonts w:cs="Calibri" w:cstheme="minorHAnsi"/>
          <w:sz w:val="24"/>
          <w:szCs w:val="24"/>
        </w:rPr>
      </w:r>
    </w:p>
    <w:p>
      <w:pPr>
        <w:pStyle w:val="Normal"/>
        <w:spacing w:lineRule="auto" w:line="240" w:before="0" w:after="0"/>
        <w:rPr>
          <w:rFonts w:cs="Calibri" w:cstheme="minorHAnsi"/>
          <w:b/>
          <w:u w:val="single"/>
        </w:rPr>
      </w:pPr>
      <w:r>
        <w:rPr>
          <w:rFonts w:cs="Calibri" w:cstheme="minorHAnsi"/>
          <w:b/>
          <w:u w:val="single"/>
        </w:rPr>
      </w:r>
    </w:p>
    <w:p>
      <w:pPr>
        <w:pStyle w:val="Normal"/>
        <w:spacing w:lineRule="auto" w:line="240" w:before="0" w:after="0"/>
        <w:rPr>
          <w:rFonts w:cs="Calibri" w:cstheme="minorHAnsi"/>
          <w:sz w:val="27"/>
          <w:szCs w:val="27"/>
        </w:rPr>
      </w:pPr>
      <w:r>
        <w:rPr>
          <w:rFonts w:cs="Calibri" w:cstheme="minorHAnsi"/>
          <w:sz w:val="27"/>
          <w:szCs w:val="27"/>
        </w:rPr>
      </w:r>
    </w:p>
    <w:p>
      <w:pPr>
        <w:pStyle w:val="Normal"/>
        <w:rPr>
          <w:rFonts w:cs="Calibri" w:cstheme="minorHAnsi"/>
        </w:rPr>
      </w:pPr>
      <w:r>
        <w:rPr>
          <w:rFonts w:cs="Calibri" w:cstheme="minorHAnsi"/>
        </w:rPr>
      </w:r>
    </w:p>
    <w:p>
      <w:pPr>
        <w:pStyle w:val="Normal"/>
        <w:ind w:firstLine="720"/>
        <w:rPr>
          <w:rFonts w:cs="Calibri" w:cstheme="minorHAnsi"/>
        </w:rPr>
      </w:pPr>
      <w:r>
        <w:rPr>
          <w:rFonts w:cs="Calibri" w:cstheme="minorHAnsi"/>
        </w:rPr>
      </w:r>
    </w:p>
    <w:p>
      <w:pPr>
        <w:pStyle w:val="Normal"/>
        <w:spacing w:before="0" w:after="160"/>
        <w:rPr>
          <w:rFonts w:eastAsia="ＭＳ 明朝" w:cs="Calibri" w:cstheme="minorHAnsi" w:eastAsiaTheme="minorEastAsia"/>
        </w:rPr>
      </w:pPr>
      <w:r>
        <w:rPr>
          <w:rFonts w:eastAsia="ＭＳ 明朝" w:cs="Calibri" w:cstheme="minorHAnsi" w:eastAsiaTheme="minorEastAsia"/>
        </w:rPr>
      </w:r>
    </w:p>
    <w:sectPr>
      <w:headerReference w:type="even" r:id="rId29"/>
      <w:headerReference w:type="default" r:id="rId30"/>
      <w:headerReference w:type="first" r:id="rId31"/>
      <w:footerReference w:type="even" r:id="rId32"/>
      <w:footerReference w:type="default" r:id="rId33"/>
      <w:footerReference w:type="first" r:id="rId34"/>
      <w:type w:val="nextPage"/>
      <w:pgSz w:w="12240" w:h="15840"/>
      <w:pgMar w:left="1440" w:right="1440" w:gutter="0" w:header="720" w:top="1440"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Calibri Light">
    <w:charset w:val="01" w:characterSet="utf-8"/>
    <w:family w:val="roman"/>
    <w:pitch w:val="variable"/>
  </w:font>
  <w:font w:name="Segoe UI">
    <w:charset w:val="01" w:characterSet="utf-8"/>
    <w:family w:val="swiss"/>
    <w:pitch w:val="variable"/>
  </w:font>
  <w:font w:name="Liberation Sans">
    <w:altName w:val="Arial"/>
    <w:charset w:val="01" w:characterSet="utf-8"/>
    <w:family w:val="swiss"/>
    <w:pitch w:val="variable"/>
  </w:font>
  <w:font w:name="Times New Roman">
    <w:charset w:val="01" w:characterSet="utf-8"/>
    <w:family w:val="roman"/>
    <w:pitch w:val="variable"/>
  </w:font>
  <w:font w:name="Arial">
    <w:charset w:val="01" w:characterSet="utf-8"/>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3">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4">
    <w:lvl w:ilvl="0">
      <w:start w:val="1"/>
      <w:numFmt w:val="bullet"/>
      <w:lvlText w:val=""/>
      <w:lvlJc w:val="start"/>
      <w:pPr>
        <w:tabs>
          <w:tab w:val="num" w:pos="0"/>
        </w:tabs>
        <w:ind w:start="1440" w:hanging="360"/>
      </w:pPr>
      <w:rPr>
        <w:rFonts w:ascii="Symbol" w:hAnsi="Symbol" w:cs="Symbol"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5">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pPr>
      <w:keepNext w:val="true"/>
      <w:keepLines/>
      <w:spacing w:before="240" w:after="0"/>
      <w:outlineLvl w:val="0"/>
    </w:pPr>
    <w:rPr>
      <w:rFonts w:ascii="Calibri Light" w:hAnsi="Calibri Light" w:eastAsia="ＭＳ ゴシック" w:cs="Times New Roman" w:asciiTheme="majorHAnsi" w:cstheme="majorBidi" w:eastAsiaTheme="majorEastAsia" w:hAnsiTheme="majorHAnsi"/>
      <w:color w:themeColor="accent1" w:themeShade="bf" w:val="2F5496"/>
      <w:sz w:val="32"/>
      <w:szCs w:val="32"/>
    </w:rPr>
  </w:style>
  <w:style w:type="paragraph" w:styleId="Heading2">
    <w:name w:val="heading 2"/>
    <w:basedOn w:val="Normal"/>
    <w:next w:val="Normal"/>
    <w:link w:val="Heading2Char"/>
    <w:uiPriority w:val="9"/>
    <w:unhideWhenUsed/>
    <w:qFormat/>
    <w:pPr>
      <w:keepNext w:val="true"/>
      <w:keepLines/>
      <w:spacing w:before="40" w:after="0"/>
      <w:outlineLvl w:val="1"/>
    </w:pPr>
    <w:rPr>
      <w:rFonts w:ascii="Calibri Light" w:hAnsi="Calibri Light" w:eastAsia="ＭＳ ゴシック" w:cs="Times New Roman" w:asciiTheme="majorHAnsi" w:cstheme="majorBidi" w:eastAsiaTheme="majorEastAsia" w:hAnsiTheme="majorHAnsi"/>
      <w:color w:themeColor="accent1" w:themeShade="bf" w:val="2F5496"/>
      <w:sz w:val="26"/>
      <w:szCs w:val="26"/>
    </w:rPr>
  </w:style>
  <w:style w:type="paragraph" w:styleId="Heading3">
    <w:name w:val="heading 3"/>
    <w:basedOn w:val="Normal"/>
    <w:next w:val="Normal"/>
    <w:link w:val="Heading3Char"/>
    <w:uiPriority w:val="9"/>
    <w:unhideWhenUsed/>
    <w:qFormat/>
    <w:pPr>
      <w:keepNext w:val="true"/>
      <w:keepLines/>
      <w:spacing w:before="40" w:after="0"/>
      <w:outlineLvl w:val="2"/>
    </w:pPr>
    <w:rPr>
      <w:rFonts w:ascii="Calibri Light" w:hAnsi="Calibri Light" w:eastAsia="ＭＳ ゴシック" w:cs="Times New Roman" w:asciiTheme="majorHAnsi" w:cstheme="majorBidi" w:eastAsiaTheme="majorEastAsia" w:hAnsiTheme="majorHAnsi"/>
      <w:color w:themeColor="accent1" w:themeShade="7f" w:val="1F3763"/>
      <w:sz w:val="24"/>
      <w:szCs w:val="24"/>
    </w:rPr>
  </w:style>
  <w:style w:type="paragraph" w:styleId="Heading4">
    <w:name w:val="heading 4"/>
    <w:basedOn w:val="Normal"/>
    <w:next w:val="Normal"/>
    <w:link w:val="Heading4Char"/>
    <w:uiPriority w:val="9"/>
    <w:unhideWhenUsed/>
    <w:qFormat/>
    <w:pPr>
      <w:keepNext w:val="true"/>
      <w:keepLines/>
      <w:spacing w:before="40" w:after="0"/>
      <w:outlineLvl w:val="3"/>
    </w:pPr>
    <w:rPr>
      <w:rFonts w:ascii="Calibri Light" w:hAnsi="Calibri Light" w:eastAsia="ＭＳ ゴシック" w:cs="Times New Roman" w:asciiTheme="majorHAnsi" w:cstheme="majorBidi" w:eastAsiaTheme="majorEastAsia" w:hAnsiTheme="majorHAnsi"/>
      <w:i/>
      <w:iCs/>
      <w:color w:themeColor="accent1" w:themeShade="bf" w:val="2F5496"/>
    </w:rPr>
  </w:style>
  <w:style w:type="character" w:styleId="DefaultParagraphFont" w:default="1">
    <w:name w:val="Default Paragraph Font"/>
    <w:uiPriority w:val="1"/>
    <w:unhideWhenUsed/>
    <w:qFormat/>
    <w:rPr/>
  </w:style>
  <w:style w:type="character" w:styleId="Heading1Char" w:customStyle="1">
    <w:name w:val="Heading 1 Char"/>
    <w:basedOn w:val="DefaultParagraphFont"/>
    <w:link w:val="Heading1"/>
    <w:uiPriority w:val="9"/>
    <w:qFormat/>
    <w:rPr>
      <w:rFonts w:ascii="Calibri Light" w:hAnsi="Calibri Light" w:eastAsia="ＭＳ ゴシック" w:cs="Times New Roman" w:asciiTheme="majorHAnsi" w:cstheme="majorBidi" w:eastAsiaTheme="majorEastAsia" w:hAnsiTheme="majorHAnsi"/>
      <w:color w:themeColor="accent1" w:themeShade="bf" w:val="2F5496"/>
      <w:sz w:val="32"/>
      <w:szCs w:val="32"/>
    </w:rPr>
  </w:style>
  <w:style w:type="character" w:styleId="Heading2Char" w:customStyle="1">
    <w:name w:val="Heading 2 Char"/>
    <w:basedOn w:val="DefaultParagraphFont"/>
    <w:link w:val="Heading2"/>
    <w:uiPriority w:val="9"/>
    <w:qFormat/>
    <w:rPr>
      <w:rFonts w:ascii="Calibri Light" w:hAnsi="Calibri Light" w:eastAsia="ＭＳ ゴシック" w:cs="Times New Roman" w:asciiTheme="majorHAnsi" w:cstheme="majorBidi" w:eastAsiaTheme="majorEastAsia" w:hAnsiTheme="majorHAnsi"/>
      <w:color w:themeColor="accent1" w:themeShade="bf" w:val="2F5496"/>
      <w:sz w:val="26"/>
      <w:szCs w:val="26"/>
    </w:rPr>
  </w:style>
  <w:style w:type="character" w:styleId="Heading3Char" w:customStyle="1">
    <w:name w:val="Heading 3 Char"/>
    <w:basedOn w:val="DefaultParagraphFont"/>
    <w:link w:val="Heading3"/>
    <w:uiPriority w:val="9"/>
    <w:qFormat/>
    <w:rPr>
      <w:rFonts w:ascii="Calibri Light" w:hAnsi="Calibri Light" w:eastAsia="ＭＳ ゴシック" w:cs="Times New Roman" w:asciiTheme="majorHAnsi" w:cstheme="majorBidi" w:eastAsiaTheme="majorEastAsia" w:hAnsiTheme="majorHAnsi"/>
      <w:color w:themeColor="accent1" w:themeShade="7f" w:val="1F3763"/>
      <w:sz w:val="24"/>
      <w:szCs w:val="24"/>
    </w:rPr>
  </w:style>
  <w:style w:type="character" w:styleId="Hyperlink">
    <w:name w:val="Hyperlink"/>
    <w:basedOn w:val="DefaultParagraphFont"/>
    <w:uiPriority w:val="99"/>
    <w:unhideWhenUsed/>
    <w:rPr>
      <w:color w:themeColor="hyperlink" w:val="0563C1"/>
      <w:u w:val="single"/>
    </w:rPr>
  </w:style>
  <w:style w:type="character" w:styleId="Mention">
    <w:name w:val="Mention"/>
    <w:basedOn w:val="DefaultParagraphFont"/>
    <w:uiPriority w:val="99"/>
    <w:unhideWhenUsed/>
    <w:qFormat/>
    <w:rPr>
      <w:color w:val="2B579A"/>
      <w:shd w:fill="E6E6E6" w:val="clear"/>
    </w:rPr>
  </w:style>
  <w:style w:type="character" w:styleId="Heading4Char" w:customStyle="1">
    <w:name w:val="Heading 4 Char"/>
    <w:basedOn w:val="DefaultParagraphFont"/>
    <w:link w:val="Heading4"/>
    <w:uiPriority w:val="9"/>
    <w:qFormat/>
    <w:rPr>
      <w:rFonts w:ascii="Calibri Light" w:hAnsi="Calibri Light" w:eastAsia="ＭＳ ゴシック" w:cs="Times New Roman" w:asciiTheme="majorHAnsi" w:cstheme="majorBidi" w:eastAsiaTheme="majorEastAsia" w:hAnsiTheme="majorHAnsi"/>
      <w:i/>
      <w:iCs/>
      <w:color w:themeColor="accent1" w:themeShade="bf" w:val="2F5496"/>
    </w:rPr>
  </w:style>
  <w:style w:type="character" w:styleId="CommentTextChar" w:customStyle="1">
    <w:name w:val="Comment Text Char"/>
    <w:basedOn w:val="DefaultParagraphFont"/>
    <w:link w:val="CommentText"/>
    <w:uiPriority w:val="99"/>
    <w:semiHidden/>
    <w:qFormat/>
    <w:rPr>
      <w:sz w:val="20"/>
      <w:szCs w:val="20"/>
    </w:rPr>
  </w:style>
  <w:style w:type="character" w:styleId="CommentReference">
    <w:name w:val="annotation reference"/>
    <w:basedOn w:val="DefaultParagraphFont"/>
    <w:uiPriority w:val="99"/>
    <w:semiHidden/>
    <w:unhideWhenUsed/>
    <w:qFormat/>
    <w:rPr>
      <w:sz w:val="16"/>
      <w:szCs w:val="16"/>
    </w:rPr>
  </w:style>
  <w:style w:type="character" w:styleId="BalloonTextChar" w:customStyle="1">
    <w:name w:val="Balloon Text Char"/>
    <w:basedOn w:val="DefaultParagraphFont"/>
    <w:link w:val="BalloonText"/>
    <w:uiPriority w:val="99"/>
    <w:semiHidden/>
    <w:qFormat/>
    <w:rsid w:val="00c57418"/>
    <w:rPr>
      <w:rFonts w:ascii="Segoe UI" w:hAnsi="Segoe UI" w:cs="Segoe UI"/>
      <w:sz w:val="18"/>
      <w:szCs w:val="18"/>
    </w:rPr>
  </w:style>
  <w:style w:type="character" w:styleId="CommentSubjectChar" w:customStyle="1">
    <w:name w:val="Comment Subject Char"/>
    <w:basedOn w:val="CommentTextChar"/>
    <w:link w:val="annotationsubject"/>
    <w:uiPriority w:val="99"/>
    <w:semiHidden/>
    <w:qFormat/>
    <w:rsid w:val="008e3945"/>
    <w:rPr>
      <w:b/>
      <w:bCs/>
      <w:sz w:val="20"/>
      <w:szCs w:val="20"/>
    </w:rPr>
  </w:style>
  <w:style w:type="character" w:styleId="HeaderChar" w:customStyle="1">
    <w:name w:val="Header Char"/>
    <w:basedOn w:val="DefaultParagraphFont"/>
    <w:link w:val="Header"/>
    <w:uiPriority w:val="99"/>
    <w:qFormat/>
    <w:rPr/>
  </w:style>
  <w:style w:type="character" w:styleId="FooterChar" w:customStyle="1">
    <w:name w:val="Footer Char"/>
    <w:basedOn w:val="DefaultParagraphFont"/>
    <w:link w:val="Footer"/>
    <w:uiPriority w:val="99"/>
    <w:qFormat/>
    <w:rPr/>
  </w:style>
  <w:style w:type="character" w:styleId="xxui-provider" w:customStyle="1">
    <w:name w:val="x_x_ui-provider"/>
    <w:basedOn w:val="DefaultParagraphFont"/>
    <w:qFormat/>
    <w:rsid w:val="007a5102"/>
    <w:rPr/>
  </w:style>
  <w:style w:type="character" w:styleId="markv2zy795zp" w:customStyle="1">
    <w:name w:val="markv2zy795zp"/>
    <w:basedOn w:val="DefaultParagraphFont"/>
    <w:qFormat/>
    <w:rsid w:val="007a5102"/>
    <w:rPr/>
  </w:style>
  <w:style w:type="character" w:styleId="FollowedHyperlink">
    <w:name w:val="FollowedHyperlink"/>
    <w:basedOn w:val="DefaultParagraphFont"/>
    <w:uiPriority w:val="99"/>
    <w:semiHidden/>
    <w:unhideWhenUsed/>
    <w:rsid w:val="00a84bc7"/>
    <w:rPr>
      <w:color w:themeColor="followedHyperlink" w:val="954F72"/>
      <w:u w:val="single"/>
    </w:rPr>
  </w:style>
  <w:style w:type="character" w:styleId="TitleChar" w:customStyle="1">
    <w:name w:val="Title Char"/>
    <w:basedOn w:val="DefaultParagraphFont"/>
    <w:link w:val="Title"/>
    <w:uiPriority w:val="10"/>
    <w:qFormat/>
    <w:rsid w:val="006f740d"/>
    <w:rPr>
      <w:rFonts w:ascii="Calibri Light" w:hAnsi="Calibri Light" w:eastAsia="ＭＳ ゴシック" w:cs="Times New Roman" w:asciiTheme="majorHAnsi" w:cstheme="majorBidi" w:eastAsiaTheme="majorEastAsia" w:hAnsiTheme="majorHAnsi"/>
      <w:color w:themeColor="text2" w:themeShade="bf" w:val="323E4F"/>
      <w:spacing w:val="5"/>
      <w:kern w:val="2"/>
      <w:sz w:val="52"/>
      <w:szCs w:val="52"/>
    </w:rPr>
  </w:style>
  <w:style w:type="character" w:styleId="UnresolvedMention">
    <w:name w:val="Unresolved Mention"/>
    <w:basedOn w:val="DefaultParagraphFont"/>
    <w:uiPriority w:val="99"/>
    <w:semiHidden/>
    <w:unhideWhenUsed/>
    <w:qFormat/>
    <w:rsid w:val="005e6265"/>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ListParagraph">
    <w:name w:val="List Paragraph"/>
    <w:basedOn w:val="Normal"/>
    <w:uiPriority w:val="34"/>
    <w:qFormat/>
    <w:pPr>
      <w:spacing w:before="0" w:after="160"/>
      <w:ind w:start="720"/>
      <w:contextualSpacing/>
    </w:pPr>
    <w:rPr/>
  </w:style>
  <w:style w:type="paragraph" w:styleId="CommentText">
    <w:name w:val="annotation text"/>
    <w:basedOn w:val="Normal"/>
    <w:link w:val="CommentTextChar"/>
    <w:uiPriority w:val="99"/>
    <w:semiHidden/>
    <w:unhideWhenUsed/>
    <w:pPr>
      <w:spacing w:lineRule="auto" w:line="240"/>
    </w:pPr>
    <w:rPr>
      <w:sz w:val="20"/>
      <w:szCs w:val="20"/>
    </w:rPr>
  </w:style>
  <w:style w:type="paragraph" w:styleId="BalloonText">
    <w:name w:val="Balloon Text"/>
    <w:basedOn w:val="Normal"/>
    <w:link w:val="BalloonTextChar"/>
    <w:uiPriority w:val="99"/>
    <w:semiHidden/>
    <w:unhideWhenUsed/>
    <w:qFormat/>
    <w:rsid w:val="00c57418"/>
    <w:pPr>
      <w:spacing w:lineRule="auto" w:line="240" w:before="0" w:after="0"/>
    </w:pPr>
    <w:rPr>
      <w:rFonts w:ascii="Segoe UI" w:hAnsi="Segoe UI" w:cs="Segoe UI"/>
      <w:sz w:val="18"/>
      <w:szCs w:val="18"/>
    </w:rPr>
  </w:style>
  <w:style w:type="paragraph" w:styleId="annotationsubject">
    <w:name w:val="annotation subject"/>
    <w:basedOn w:val="CommentText"/>
    <w:next w:val="CommentText"/>
    <w:link w:val="CommentSubjectChar"/>
    <w:uiPriority w:val="99"/>
    <w:semiHidden/>
    <w:unhideWhenUsed/>
    <w:qFormat/>
    <w:rsid w:val="008e3945"/>
    <w:pPr/>
    <w:rPr>
      <w:b/>
      <w:bCs/>
    </w:rPr>
  </w:style>
  <w:style w:type="paragraph" w:styleId="HeaderandFooter">
    <w:name w:val="Header and Footer"/>
    <w:basedOn w:val="Normal"/>
    <w:qFormat/>
    <w:pPr/>
    <w:rPr/>
  </w:style>
  <w:style w:type="paragraph" w:styleId="Header">
    <w:name w:val="header"/>
    <w:basedOn w:val="Normal"/>
    <w:link w:val="HeaderChar"/>
    <w:uiPriority w:val="99"/>
    <w:unhideWhenUsed/>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pPr>
      <w:tabs>
        <w:tab w:val="clear" w:pos="720"/>
        <w:tab w:val="center" w:pos="4680" w:leader="none"/>
        <w:tab w:val="right" w:pos="9360" w:leader="none"/>
      </w:tabs>
      <w:spacing w:lineRule="auto" w:line="240" w:before="0" w:after="0"/>
    </w:pPr>
    <w:rPr/>
  </w:style>
  <w:style w:type="paragraph" w:styleId="xxmsonormal" w:customStyle="1">
    <w:name w:val="x_x_msonormal"/>
    <w:basedOn w:val="Normal"/>
    <w:qFormat/>
    <w:rsid w:val="007a5102"/>
    <w:pPr>
      <w:spacing w:lineRule="auto" w:line="240" w:beforeAutospacing="1" w:afterAutospacing="1"/>
    </w:pPr>
    <w:rPr>
      <w:rFonts w:ascii="Times New Roman" w:hAnsi="Times New Roman" w:eastAsia="Times New Roman" w:cs="Times New Roman"/>
      <w:sz w:val="24"/>
      <w:szCs w:val="24"/>
    </w:rPr>
  </w:style>
  <w:style w:type="paragraph" w:styleId="NormalWeb">
    <w:name w:val="Normal (Web)"/>
    <w:basedOn w:val="Normal"/>
    <w:uiPriority w:val="99"/>
    <w:unhideWhenUsed/>
    <w:qFormat/>
    <w:rsid w:val="007a5102"/>
    <w:pPr>
      <w:spacing w:lineRule="auto" w:line="240" w:beforeAutospacing="1" w:afterAutospacing="1"/>
    </w:pPr>
    <w:rPr>
      <w:rFonts w:ascii="Times New Roman" w:hAnsi="Times New Roman" w:eastAsia="Times New Roman" w:cs="Times New Roman"/>
      <w:sz w:val="24"/>
      <w:szCs w:val="24"/>
    </w:rPr>
  </w:style>
  <w:style w:type="paragraph" w:styleId="Title">
    <w:name w:val="Title"/>
    <w:basedOn w:val="Normal"/>
    <w:next w:val="Normal"/>
    <w:link w:val="TitleChar"/>
    <w:uiPriority w:val="10"/>
    <w:qFormat/>
    <w:rsid w:val="006f740d"/>
    <w:pPr>
      <w:pBdr>
        <w:bottom w:val="single" w:sz="8" w:space="4" w:color="4472C4" w:themeColor="accent1"/>
      </w:pBdr>
      <w:spacing w:lineRule="auto" w:line="240" w:before="0" w:after="300"/>
      <w:contextualSpacing/>
    </w:pPr>
    <w:rPr>
      <w:rFonts w:ascii="Calibri Light" w:hAnsi="Calibri Light" w:eastAsia="ＭＳ ゴシック" w:cs="Times New Roman" w:asciiTheme="majorHAnsi" w:cstheme="majorBidi" w:eastAsiaTheme="majorEastAsia" w:hAnsiTheme="majorHAnsi"/>
      <w:color w:themeColor="text2" w:themeShade="bf" w:val="323E4F"/>
      <w:spacing w:val="5"/>
      <w:kern w:val="2"/>
      <w:sz w:val="52"/>
      <w:szCs w:val="52"/>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OSD@normandale.edu" TargetMode="External"/><Relationship Id="rId4" Type="http://schemas.openxmlformats.org/officeDocument/2006/relationships/hyperlink" Target="mailto:titleix@normandale.edu" TargetMode="External"/><Relationship Id="rId5" Type="http://schemas.openxmlformats.org/officeDocument/2006/relationships/hyperlink" Target="https://www.normandale.edu/current-students/tutoring-and-support/sexual-violence/index.html" TargetMode="External"/><Relationship Id="rId6" Type="http://schemas.openxmlformats.org/officeDocument/2006/relationships/hyperlink" Target="mailto:Beena.Cook@normandale.edu" TargetMode="External"/><Relationship Id="rId7" Type="http://schemas.openxmlformats.org/officeDocument/2006/relationships/hyperlink" Target="https://normandale.learn.minnstate.edu/d2l/home" TargetMode="External"/><Relationship Id="rId8" Type="http://schemas.openxmlformats.org/officeDocument/2006/relationships/image" Target="media/image2.png"/><Relationship Id="rId9" Type="http://schemas.openxmlformats.org/officeDocument/2006/relationships/hyperlink" Target="https://www.normandale.edu/current-students/tutoring-and-support/academic-support-centers/index.html" TargetMode="External"/><Relationship Id="rId10" Type="http://schemas.openxmlformats.org/officeDocument/2006/relationships/hyperlink" Target="http://www.normandale.edu/advising" TargetMode="External"/><Relationship Id="rId11" Type="http://schemas.openxmlformats.org/officeDocument/2006/relationships/hyperlink" Target="http://www.normandale.edu/careers" TargetMode="External"/><Relationship Id="rId12" Type="http://schemas.openxmlformats.org/officeDocument/2006/relationships/hyperlink" Target="http://www.normandale.edu/counseling" TargetMode="External"/><Relationship Id="rId13" Type="http://schemas.openxmlformats.org/officeDocument/2006/relationships/hyperlink" Target="https://www.normandale.edu/library" TargetMode="External"/><Relationship Id="rId14" Type="http://schemas.openxmlformats.org/officeDocument/2006/relationships/hyperlink" Target="https://it.normandale.edu/TDClient/1870/Portal/Home/" TargetMode="External"/><Relationship Id="rId15" Type="http://schemas.openxmlformats.org/officeDocument/2006/relationships/hyperlink" Target="https://it.normandale.edu/TDClient/1870/Portal/Requests/ServiceDet?ID=33908" TargetMode="External"/><Relationship Id="rId16" Type="http://schemas.openxmlformats.org/officeDocument/2006/relationships/hyperlink" Target="http://www.normandale.edu/counseling" TargetMode="External"/><Relationship Id="rId17" Type="http://schemas.openxmlformats.org/officeDocument/2006/relationships/hyperlink" Target="mailto:osd@normandale.edu" TargetMode="External"/><Relationship Id="rId18" Type="http://schemas.openxmlformats.org/officeDocument/2006/relationships/hyperlink" Target="https://www.normandale.edu/current-students/tutoring-and-support/students-with-disabilities/index.html" TargetMode="External"/><Relationship Id="rId19" Type="http://schemas.openxmlformats.org/officeDocument/2006/relationships/hyperlink" Target="https://appointment.normandale.edu/amonline/BookAppt?C=G&amp;T=P&amp;P=120" TargetMode="External"/><Relationship Id="rId20" Type="http://schemas.openxmlformats.org/officeDocument/2006/relationships/hyperlink" Target="https://appointment.normandale.edu/amonline/BookAppt?C=G&amp;T=P&amp;P=352" TargetMode="External"/><Relationship Id="rId21" Type="http://schemas.openxmlformats.org/officeDocument/2006/relationships/hyperlink" Target="https://tinyurl.com/3vxaj7be" TargetMode="External"/><Relationship Id="rId22" Type="http://schemas.openxmlformats.org/officeDocument/2006/relationships/hyperlink" Target="https://tinyurl.com/bdh4u796" TargetMode="External"/><Relationship Id="rId23" Type="http://schemas.openxmlformats.org/officeDocument/2006/relationships/hyperlink" Target="mailto:CampusCupboard@normandale.edu" TargetMode="External"/><Relationship Id="rId24" Type="http://schemas.openxmlformats.org/officeDocument/2006/relationships/hyperlink" Target="tel:952-358-8119" TargetMode="External"/><Relationship Id="rId25" Type="http://schemas.openxmlformats.org/officeDocument/2006/relationships/hyperlink" Target="https://www.normandale.edu/current-students/tutoring-and-support/campus-cupboard.html" TargetMode="External"/><Relationship Id="rId26" Type="http://schemas.openxmlformats.org/officeDocument/2006/relationships/hyperlink" Target="mailto:StudentResourceCenter@Normandale.edu" TargetMode="External"/><Relationship Id="rId27" Type="http://schemas.openxmlformats.org/officeDocument/2006/relationships/hyperlink" Target="https://www.normandale.edu/current-students/tutoring-and-support/student-resource-center.html" TargetMode="External"/><Relationship Id="rId28" Type="http://schemas.openxmlformats.org/officeDocument/2006/relationships/hyperlink" Target="https://www.normandale.edu/why-normandale/about/public-safety/index.html" TargetMode="External"/><Relationship Id="rId29" Type="http://schemas.openxmlformats.org/officeDocument/2006/relationships/header" Target="header1.xml"/><Relationship Id="rId30" Type="http://schemas.openxmlformats.org/officeDocument/2006/relationships/header" Target="header2.xml"/><Relationship Id="rId31" Type="http://schemas.openxmlformats.org/officeDocument/2006/relationships/header" Target="header3.xml"/><Relationship Id="rId32" Type="http://schemas.openxmlformats.org/officeDocument/2006/relationships/footer" Target="footer1.xml"/><Relationship Id="rId33" Type="http://schemas.openxmlformats.org/officeDocument/2006/relationships/footer" Target="footer2.xml"/><Relationship Id="rId34" Type="http://schemas.openxmlformats.org/officeDocument/2006/relationships/footer" Target="footer3.xml"/><Relationship Id="rId35" Type="http://schemas.openxmlformats.org/officeDocument/2006/relationships/numbering" Target="numbering.xml"/><Relationship Id="rId36" Type="http://schemas.openxmlformats.org/officeDocument/2006/relationships/fontTable" Target="fontTable.xml"/><Relationship Id="rId37" Type="http://schemas.openxmlformats.org/officeDocument/2006/relationships/settings" Target="settings.xml"/><Relationship Id="rId38" Type="http://schemas.openxmlformats.org/officeDocument/2006/relationships/theme" Target="theme/theme1.xml"/><Relationship Id="rId39" Type="http://schemas.openxmlformats.org/officeDocument/2006/relationships/customXml" Target="../customXml/item1.xml"/><Relationship Id="rId40" Type="http://schemas.openxmlformats.org/officeDocument/2006/relationships/customXml" Target="../customXml/item2.xml"/><Relationship Id="rId41" Type="http://schemas.openxmlformats.org/officeDocument/2006/relationships/customXml" Target="../customXml/item3.xml"/><Relationship Id="rId42"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F2B2E5BF60575419E0B72312AA7778F" ma:contentTypeVersion="38" ma:contentTypeDescription="Create a new document." ma:contentTypeScope="" ma:versionID="20c629ba6b396fcbd9afbbbdb92f04b1">
  <xsd:schema xmlns:xsd="http://www.w3.org/2001/XMLSchema" xmlns:xs="http://www.w3.org/2001/XMLSchema" xmlns:p="http://schemas.microsoft.com/office/2006/metadata/properties" xmlns:ns3="dd5914fd-6d8e-4e41-bb4a-f76398168e86" xmlns:ns4="51af04fa-46f4-4880-86f9-c0edca74d899" targetNamespace="http://schemas.microsoft.com/office/2006/metadata/properties" ma:root="true" ma:fieldsID="e837c391442cc8e54df3bc02eded3ca9" ns3:_="" ns4:_="">
    <xsd:import namespace="dd5914fd-6d8e-4e41-bb4a-f76398168e86"/>
    <xsd:import namespace="51af04fa-46f4-4880-86f9-c0edca74d89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AutoTags" minOccurs="0"/>
                <xsd:element ref="ns4:MediaServiceDateTaken" minOccurs="0"/>
                <xsd:element ref="ns4:MediaServiceLocation" minOccurs="0"/>
                <xsd:element ref="ns4:MediaServiceOCR" minOccurs="0"/>
                <xsd:element ref="ns4:TeamsChannelId" minOccurs="0"/>
                <xsd:element ref="ns4:IsNotebookLocked" minOccurs="0"/>
                <xsd:element ref="ns4:MediaServiceEventHashCode" minOccurs="0"/>
                <xsd:element ref="ns4:MediaServiceGenerationTime" minOccurs="0"/>
                <xsd:element ref="ns4:Math_Settings" minOccurs="0"/>
                <xsd:element ref="ns4:MediaServiceAutoKeyPoints" minOccurs="0"/>
                <xsd:element ref="ns4:MediaServiceKeyPoints" minOccurs="0"/>
                <xsd:element ref="ns4:Distribution_Groups" minOccurs="0"/>
                <xsd:element ref="ns4:LMS_Mappings" minOccurs="0"/>
                <xsd:element ref="ns4:Teams_Channel_Section_Locatio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5914fd-6d8e-4e41-bb4a-f76398168e86" elementFormDefault="qualified">
    <xsd:import namespace="http://schemas.microsoft.com/office/2006/documentManagement/types"/>
    <xsd:import namespace="http://schemas.microsoft.com/office/infopath/2007/PartnerControls"/>
    <xsd:element name="SharedWithUsers" ma:index="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Shared With Details" ma:internalName="SharedWithDetails" ma:readOnly="true">
      <xsd:simpleType>
        <xsd:restriction base="dms:Note">
          <xsd:maxLength value="255"/>
        </xsd:restriction>
      </xsd:simpleType>
    </xsd:element>
    <xsd:element name="SharingHintHash" ma:index="6"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af04fa-46f4-4880-86f9-c0edca74d899"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NotebookType" ma:index="9" nillable="true" ma:displayName="Notebook Type" ma:internalName="NotebookType" ma:readOnly="false">
      <xsd:simpleType>
        <xsd:restriction base="dms:Text"/>
      </xsd:simpleType>
    </xsd:element>
    <xsd:element name="FolderType" ma:index="10" nillable="true" ma:displayName="Folder Type" ma:internalName="FolderType" ma:readOnly="false">
      <xsd:simpleType>
        <xsd:restriction base="dms:Text"/>
      </xsd:simpleType>
    </xsd:element>
    <xsd:element name="Owner" ma:index="11" nillable="true" ma:displayName="Owner" ma:SearchPeopleOnly="false"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2" nillable="true" ma:displayName="Default Section Names" ma:internalName="DefaultSectionNames" ma:readOnly="false">
      <xsd:simpleType>
        <xsd:restriction base="dms:Note">
          <xsd:maxLength value="255"/>
        </xsd:restriction>
      </xsd:simpleType>
    </xsd:element>
    <xsd:element name="Templates" ma:index="13" nillable="true" ma:displayName="Templates" ma:internalName="Templates" ma:readOnly="false">
      <xsd:simpleType>
        <xsd:restriction base="dms:Note">
          <xsd:maxLength value="255"/>
        </xsd:restriction>
      </xsd:simpleType>
    </xsd:element>
    <xsd:element name="CultureName" ma:index="14" nillable="true" ma:displayName="Culture Name" ma:internalName="CultureName" ma:readOnly="false">
      <xsd:simpleType>
        <xsd:restriction base="dms:Text"/>
      </xsd:simpleType>
    </xsd:element>
    <xsd:element name="AppVersion" ma:index="15" nillable="true" ma:displayName="App Version" ma:internalName="AppVersion" ma:readOnly="false">
      <xsd:simpleType>
        <xsd:restriction base="dms:Text"/>
      </xsd:simpleType>
    </xsd:element>
    <xsd:element name="Teachers" ma:index="16" nillable="true" ma:displayName="Teachers" ma:SearchPeopleOnly="false" ma:SharePointGroup="0" ma:internalName="Teach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SearchPeopleOnly="false" ma:SharePointGroup="0" ma:internalName="Studen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SearchPeopleOnly="false" ma:SharePointGroup="0" ma:internalName="Student_Group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ma:readOnly="false">
      <xsd:simpleType>
        <xsd:restriction base="dms:Note">
          <xsd:maxLength value="255"/>
        </xsd:restriction>
      </xsd:simpleType>
    </xsd:element>
    <xsd:element name="Invited_Students" ma:index="20" nillable="true" ma:displayName="Invited Students" ma:internalName="Invited_Students" ma:readOnly="false">
      <xsd:simpleType>
        <xsd:restriction base="dms:Note">
          <xsd:maxLength value="255"/>
        </xsd:restriction>
      </xsd:simpleType>
    </xsd:element>
    <xsd:element name="Self_Registration_Enabled" ma:index="21" nillable="true" ma:displayName="Self Registration Enabled" ma:internalName="Self_Registration_Enabled" ma:readOnly="false">
      <xsd:simpleType>
        <xsd:restriction base="dms:Boolean"/>
      </xsd:simpleType>
    </xsd:element>
    <xsd:element name="Has_Teacher_Only_SectionGroup" ma:index="22" nillable="true" ma:displayName="Has Teacher Only SectionGroup" ma:internalName="Has_Teacher_Only_SectionGroup" ma:readOnly="false">
      <xsd:simpleType>
        <xsd:restriction base="dms:Boolean"/>
      </xsd:simpleType>
    </xsd:element>
    <xsd:element name="Is_Collaboration_Space_Locked" ma:index="23" nillable="true" ma:displayName="Is Collaboration Space Locked" ma:internalName="Is_Collaboration_Space_Locked" ma:readOnly="false">
      <xsd:simpleType>
        <xsd:restriction base="dms:Boolean"/>
      </xsd:simpleType>
    </xsd:element>
    <xsd:element name="MediaServiceAutoTags" ma:index="24" nillable="true" ma:displayName="MediaServiceAutoTags" ma:internalName="MediaServiceAutoTags"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ServiceLocation" ma:index="30" nillable="true" ma:displayName="MediaServiceLocation" ma:internalName="MediaServiceLocation"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TeamsChannelId" ma:index="32" nillable="true" ma:displayName="Teams Channel Id" ma:internalName="TeamsChannelId">
      <xsd:simpleType>
        <xsd:restriction base="dms:Text"/>
      </xsd:simpleType>
    </xsd:element>
    <xsd:element name="IsNotebookLocked" ma:index="33" nillable="true" ma:displayName="Is Notebook Locked" ma:internalName="IsNotebookLocked">
      <xsd:simpleType>
        <xsd:restriction base="dms:Boolean"/>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ath_Settings" ma:index="36" nillable="true" ma:displayName="Math Settings" ma:internalName="Math_Settings">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Distribution_Groups" ma:index="39" nillable="true" ma:displayName="Distribution Groups" ma:internalName="Distribution_Groups">
      <xsd:simpleType>
        <xsd:restriction base="dms:Note">
          <xsd:maxLength value="255"/>
        </xsd:restriction>
      </xsd:simpleType>
    </xsd:element>
    <xsd:element name="LMS_Mappings" ma:index="40" nillable="true" ma:displayName="LMS Mappings" ma:internalName="LMS_Mappings">
      <xsd:simpleType>
        <xsd:restriction base="dms:Note">
          <xsd:maxLength value="255"/>
        </xsd:restriction>
      </xsd:simpleType>
    </xsd:element>
    <xsd:element name="Teams_Channel_Section_Location" ma:index="41" nillable="true" ma:displayName="Teams Channel Section Location" ma:internalName="Teams_Channel_Section_Location">
      <xsd:simpleType>
        <xsd:restriction base="dms:Text"/>
      </xsd:simpleType>
    </xsd:element>
    <xsd:element name="MediaLengthInSeconds" ma:index="42" nillable="true" ma:displayName="Length (seconds)" ma:internalName="MediaLengthInSeconds" ma:readOnly="true">
      <xsd:simpleType>
        <xsd:restriction base="dms:Unknown"/>
      </xsd:simpleType>
    </xsd:element>
    <xsd:element name="_activity" ma:index="4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ath_Settings xmlns="51af04fa-46f4-4880-86f9-c0edca74d899" xsi:nil="true"/>
    <Owner xmlns="51af04fa-46f4-4880-86f9-c0edca74d899">
      <UserInfo>
        <DisplayName/>
        <AccountId xsi:nil="true"/>
        <AccountType/>
      </UserInfo>
    </Owner>
    <Distribution_Groups xmlns="51af04fa-46f4-4880-86f9-c0edca74d899" xsi:nil="true"/>
    <LMS_Mappings xmlns="51af04fa-46f4-4880-86f9-c0edca74d899" xsi:nil="true"/>
    <Is_Collaboration_Space_Locked xmlns="51af04fa-46f4-4880-86f9-c0edca74d899" xsi:nil="true"/>
    <Invited_Students xmlns="51af04fa-46f4-4880-86f9-c0edca74d899" xsi:nil="true"/>
    <Templates xmlns="51af04fa-46f4-4880-86f9-c0edca74d899" xsi:nil="true"/>
    <Self_Registration_Enabled xmlns="51af04fa-46f4-4880-86f9-c0edca74d899" xsi:nil="true"/>
    <Teachers xmlns="51af04fa-46f4-4880-86f9-c0edca74d899">
      <UserInfo>
        <DisplayName/>
        <AccountId xsi:nil="true"/>
        <AccountType/>
      </UserInfo>
    </Teachers>
    <Student_Groups xmlns="51af04fa-46f4-4880-86f9-c0edca74d899">
      <UserInfo>
        <DisplayName/>
        <AccountId xsi:nil="true"/>
        <AccountType/>
      </UserInfo>
    </Student_Groups>
    <Teams_Channel_Section_Location xmlns="51af04fa-46f4-4880-86f9-c0edca74d899" xsi:nil="true"/>
    <CultureName xmlns="51af04fa-46f4-4880-86f9-c0edca74d899" xsi:nil="true"/>
    <Students xmlns="51af04fa-46f4-4880-86f9-c0edca74d899">
      <UserInfo>
        <DisplayName/>
        <AccountId xsi:nil="true"/>
        <AccountType/>
      </UserInfo>
    </Students>
    <AppVersion xmlns="51af04fa-46f4-4880-86f9-c0edca74d899" xsi:nil="true"/>
    <DefaultSectionNames xmlns="51af04fa-46f4-4880-86f9-c0edca74d899" xsi:nil="true"/>
    <_activity xmlns="51af04fa-46f4-4880-86f9-c0edca74d899" xsi:nil="true"/>
    <Has_Teacher_Only_SectionGroup xmlns="51af04fa-46f4-4880-86f9-c0edca74d899" xsi:nil="true"/>
    <NotebookType xmlns="51af04fa-46f4-4880-86f9-c0edca74d899" xsi:nil="true"/>
    <FolderType xmlns="51af04fa-46f4-4880-86f9-c0edca74d899" xsi:nil="true"/>
    <Invited_Teachers xmlns="51af04fa-46f4-4880-86f9-c0edca74d899" xsi:nil="true"/>
    <TeamsChannelId xmlns="51af04fa-46f4-4880-86f9-c0edca74d899" xsi:nil="true"/>
    <IsNotebookLocked xmlns="51af04fa-46f4-4880-86f9-c0edca74d89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ECDC12-E629-49D0-AAF2-6AC0C405AF22}">
  <ds:schemaRefs>
    <ds:schemaRef ds:uri="http://schemas.openxmlformats.org/officeDocument/2006/bibliography"/>
  </ds:schemaRefs>
</ds:datastoreItem>
</file>

<file path=customXml/itemProps2.xml><?xml version="1.0" encoding="utf-8"?>
<ds:datastoreItem xmlns:ds="http://schemas.openxmlformats.org/officeDocument/2006/customXml" ds:itemID="{496AE9F9-5315-497D-98BB-EBB03A633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5914fd-6d8e-4e41-bb4a-f76398168e86"/>
    <ds:schemaRef ds:uri="51af04fa-46f4-4880-86f9-c0edca74d8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C68C58-9FC5-4D06-8287-6E00765C57EF}">
  <ds:schemaRefs>
    <ds:schemaRef ds:uri="http://schemas.microsoft.com/office/2006/metadata/properties"/>
    <ds:schemaRef ds:uri="http://schemas.microsoft.com/office/infopath/2007/PartnerControls"/>
    <ds:schemaRef ds:uri="51af04fa-46f4-4880-86f9-c0edca74d899"/>
  </ds:schemaRefs>
</ds:datastoreItem>
</file>

<file path=customXml/itemProps4.xml><?xml version="1.0" encoding="utf-8"?>
<ds:datastoreItem xmlns:ds="http://schemas.openxmlformats.org/officeDocument/2006/customXml" ds:itemID="{303F9EF8-637B-44D2-B59C-9EFE29F9DB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Application>LibreOffice/26.2.5.2$Linux_X86_64 LibreOffice_project/cd7284b4cbbfeb507e630c1aac019f4157393acb</Application>
  <AppVersion>15.0000</AppVersion>
  <Pages>5</Pages>
  <Words>1310</Words>
  <Characters>7623</Characters>
  <CharactersWithSpaces>8886</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2025-08-03T00:58:00Z</dcterms:created>
  <dc:creator>Coate, Kathleen B</dc:creator>
  <dc:description/>
  <dc:language>en-US</dc:language>
  <cp:lastModifiedBy/>
  <dcterms:modified xsi:type="dcterms:W3CDTF">2026-08-23T13:56:08Z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0x0101003F2B2E5BF60575419E0B72312AA7778F</vt:lpwstr>
  </property>
  <property fmtid="{D5CDD505-2E9C-101B-9397-08002B2CF9AE}" pid="3" name="GrammarlyDocumentId">
    <vt:lpwstr>7d3120e9-3246-4417-af96-5caf08ecd69b</vt:lpwstr>
  </property>
</Properties>
</file>